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1920" w:rsidRDefault="00531920" w:rsidP="00531920">
      <w:pPr>
        <w:pStyle w:val="Heading1"/>
      </w:pPr>
      <w:bookmarkStart w:id="0" w:name="_Toc303172094"/>
      <w:bookmarkStart w:id="1" w:name="_Toc361913527"/>
      <w:bookmarkStart w:id="2" w:name="_Toc363645792"/>
      <w:bookmarkStart w:id="3" w:name="_Toc405974690"/>
      <w:bookmarkStart w:id="4" w:name="_Toc294249452"/>
      <w:bookmarkStart w:id="5" w:name="_Toc294252204"/>
      <w:bookmarkStart w:id="6" w:name="_Toc294273728"/>
      <w:bookmarkStart w:id="7" w:name="_Toc298508812"/>
      <w:bookmarkStart w:id="8" w:name="_Toc300308953"/>
      <w:bookmarkStart w:id="9" w:name="_Toc292715741"/>
      <w:bookmarkStart w:id="10" w:name="_Toc293585934"/>
      <w:bookmarkStart w:id="11" w:name="_Toc294088038"/>
      <w:bookmarkStart w:id="12" w:name="_Toc412391756"/>
      <w:bookmarkStart w:id="13" w:name="_Toc410488410"/>
      <w:r>
        <w:t xml:space="preserve">CTC Nurse Care Management (NCM) Measure </w:t>
      </w:r>
      <w:bookmarkEnd w:id="0"/>
      <w:bookmarkEnd w:id="1"/>
      <w:bookmarkEnd w:id="2"/>
      <w:bookmarkEnd w:id="3"/>
      <w:bookmarkEnd w:id="4"/>
      <w:bookmarkEnd w:id="5"/>
      <w:bookmarkEnd w:id="6"/>
      <w:bookmarkEnd w:id="7"/>
      <w:bookmarkEnd w:id="8"/>
      <w:bookmarkEnd w:id="9"/>
      <w:bookmarkEnd w:id="10"/>
      <w:bookmarkEnd w:id="11"/>
      <w:r>
        <w:t>Specifications</w:t>
      </w:r>
      <w:bookmarkEnd w:id="12"/>
      <w:r>
        <w:t xml:space="preserve"> </w:t>
      </w:r>
    </w:p>
    <w:p w:rsidR="00531920" w:rsidRDefault="00531920" w:rsidP="00531920">
      <w:pPr>
        <w:pStyle w:val="TOCHeading"/>
        <w:tabs>
          <w:tab w:val="left" w:pos="5910"/>
        </w:tabs>
        <w:rPr>
          <w:rFonts w:ascii="Calibri" w:hAnsi="Calibri"/>
          <w:b w:val="0"/>
          <w:bCs w:val="0"/>
          <w:color w:val="auto"/>
          <w:sz w:val="22"/>
          <w:szCs w:val="22"/>
        </w:rPr>
      </w:pPr>
      <w:r>
        <w:t>Table of Contents</w:t>
      </w:r>
      <w:bookmarkEnd w:id="13"/>
      <w:r>
        <w:rPr>
          <w:rFonts w:ascii="Calibri" w:hAnsi="Calibri"/>
          <w:b w:val="0"/>
          <w:bCs w:val="0"/>
          <w:color w:val="auto"/>
          <w:sz w:val="22"/>
          <w:szCs w:val="22"/>
        </w:rPr>
        <w:t xml:space="preserve"> </w:t>
      </w:r>
    </w:p>
    <w:sdt>
      <w:sdtPr>
        <w:rPr>
          <w:rFonts w:ascii="Calibri" w:hAnsi="Calibri"/>
          <w:b w:val="0"/>
          <w:bCs w:val="0"/>
          <w:color w:val="auto"/>
          <w:sz w:val="22"/>
          <w:szCs w:val="22"/>
        </w:rPr>
        <w:id w:val="3056061"/>
        <w:docPartObj>
          <w:docPartGallery w:val="Table of Contents"/>
          <w:docPartUnique/>
        </w:docPartObj>
      </w:sdtPr>
      <w:sdtEndPr/>
      <w:sdtContent>
        <w:p w:rsidR="00E614B9" w:rsidRPr="00E614B9" w:rsidRDefault="00E614B9" w:rsidP="004C153B">
          <w:pPr>
            <w:pStyle w:val="TOCHeading"/>
            <w:tabs>
              <w:tab w:val="left" w:pos="5910"/>
            </w:tabs>
          </w:pPr>
        </w:p>
        <w:p w:rsidR="0094133D" w:rsidRDefault="004A2D3A">
          <w:pPr>
            <w:pStyle w:val="TOC1"/>
            <w:tabs>
              <w:tab w:val="right" w:leader="dot" w:pos="10790"/>
            </w:tabs>
            <w:rPr>
              <w:rFonts w:asciiTheme="minorHAnsi" w:eastAsiaTheme="minorEastAsia" w:hAnsiTheme="minorHAnsi" w:cstheme="minorBidi"/>
              <w:noProof/>
            </w:rPr>
          </w:pPr>
          <w:r>
            <w:fldChar w:fldCharType="begin"/>
          </w:r>
          <w:r w:rsidR="009A7C04">
            <w:instrText xml:space="preserve"> TOC \o "1-3" \h \z \u </w:instrText>
          </w:r>
          <w:r>
            <w:fldChar w:fldCharType="separate"/>
          </w:r>
          <w:hyperlink w:anchor="_Toc412391756" w:history="1">
            <w:r w:rsidR="0094133D" w:rsidRPr="00CC5197">
              <w:rPr>
                <w:rStyle w:val="Hyperlink"/>
                <w:noProof/>
              </w:rPr>
              <w:t>CTC Nurse Care Management (NCM) Measure Specifications</w:t>
            </w:r>
            <w:r w:rsidR="0094133D">
              <w:rPr>
                <w:noProof/>
                <w:webHidden/>
              </w:rPr>
              <w:tab/>
            </w:r>
            <w:r>
              <w:rPr>
                <w:noProof/>
                <w:webHidden/>
              </w:rPr>
              <w:fldChar w:fldCharType="begin"/>
            </w:r>
            <w:r w:rsidR="0094133D">
              <w:rPr>
                <w:noProof/>
                <w:webHidden/>
              </w:rPr>
              <w:instrText xml:space="preserve"> PAGEREF _Toc412391756 \h </w:instrText>
            </w:r>
            <w:r>
              <w:rPr>
                <w:noProof/>
                <w:webHidden/>
              </w:rPr>
            </w:r>
            <w:r>
              <w:rPr>
                <w:noProof/>
                <w:webHidden/>
              </w:rPr>
              <w:fldChar w:fldCharType="separate"/>
            </w:r>
            <w:r w:rsidR="00176288">
              <w:rPr>
                <w:noProof/>
                <w:webHidden/>
              </w:rPr>
              <w:t>1</w:t>
            </w:r>
            <w:r>
              <w:rPr>
                <w:noProof/>
                <w:webHidden/>
              </w:rPr>
              <w:fldChar w:fldCharType="end"/>
            </w:r>
          </w:hyperlink>
        </w:p>
        <w:p w:rsidR="0094133D" w:rsidRDefault="00344F38">
          <w:pPr>
            <w:pStyle w:val="TOC1"/>
            <w:tabs>
              <w:tab w:val="right" w:leader="dot" w:pos="10790"/>
            </w:tabs>
            <w:rPr>
              <w:rFonts w:asciiTheme="minorHAnsi" w:eastAsiaTheme="minorEastAsia" w:hAnsiTheme="minorHAnsi" w:cstheme="minorBidi"/>
              <w:noProof/>
            </w:rPr>
          </w:pPr>
          <w:hyperlink w:anchor="_Toc412391757" w:history="1">
            <w:r w:rsidR="0094133D" w:rsidRPr="00CC5197">
              <w:rPr>
                <w:rStyle w:val="Hyperlink"/>
                <w:noProof/>
              </w:rPr>
              <w:t>NCM Measure Definitions</w:t>
            </w:r>
            <w:r w:rsidR="0094133D">
              <w:rPr>
                <w:noProof/>
                <w:webHidden/>
              </w:rPr>
              <w:tab/>
            </w:r>
            <w:r w:rsidR="004A2D3A">
              <w:rPr>
                <w:noProof/>
                <w:webHidden/>
              </w:rPr>
              <w:fldChar w:fldCharType="begin"/>
            </w:r>
            <w:r w:rsidR="0094133D">
              <w:rPr>
                <w:noProof/>
                <w:webHidden/>
              </w:rPr>
              <w:instrText xml:space="preserve"> PAGEREF _Toc412391757 \h </w:instrText>
            </w:r>
            <w:r w:rsidR="004A2D3A">
              <w:rPr>
                <w:noProof/>
                <w:webHidden/>
              </w:rPr>
            </w:r>
            <w:r w:rsidR="004A2D3A">
              <w:rPr>
                <w:noProof/>
                <w:webHidden/>
              </w:rPr>
              <w:fldChar w:fldCharType="separate"/>
            </w:r>
            <w:r w:rsidR="00176288">
              <w:rPr>
                <w:noProof/>
                <w:webHidden/>
              </w:rPr>
              <w:t>2</w:t>
            </w:r>
            <w:r w:rsidR="004A2D3A">
              <w:rPr>
                <w:noProof/>
                <w:webHidden/>
              </w:rPr>
              <w:fldChar w:fldCharType="end"/>
            </w:r>
          </w:hyperlink>
        </w:p>
        <w:p w:rsidR="0094133D" w:rsidRDefault="00344F38">
          <w:pPr>
            <w:pStyle w:val="TOC1"/>
            <w:tabs>
              <w:tab w:val="right" w:leader="dot" w:pos="10790"/>
            </w:tabs>
            <w:rPr>
              <w:rFonts w:asciiTheme="minorHAnsi" w:eastAsiaTheme="minorEastAsia" w:hAnsiTheme="minorHAnsi" w:cstheme="minorBidi"/>
              <w:noProof/>
            </w:rPr>
          </w:pPr>
          <w:hyperlink w:anchor="_Toc412391758" w:history="1">
            <w:r w:rsidR="0094133D" w:rsidRPr="00CC5197">
              <w:rPr>
                <w:rStyle w:val="Hyperlink"/>
                <w:noProof/>
              </w:rPr>
              <w:t>Category 1a – ED High Utilizers: Percentage of Emergency Department High Utilizers who had a Nurse Care Management Activity</w:t>
            </w:r>
            <w:r w:rsidR="00176288">
              <w:rPr>
                <w:rStyle w:val="Hyperlink"/>
                <w:noProof/>
              </w:rPr>
              <w:t xml:space="preserve"> (Phase 1)</w:t>
            </w:r>
            <w:r w:rsidR="0094133D">
              <w:rPr>
                <w:noProof/>
                <w:webHidden/>
              </w:rPr>
              <w:tab/>
            </w:r>
            <w:r w:rsidR="004A2D3A">
              <w:rPr>
                <w:noProof/>
                <w:webHidden/>
              </w:rPr>
              <w:fldChar w:fldCharType="begin"/>
            </w:r>
            <w:r w:rsidR="0094133D">
              <w:rPr>
                <w:noProof/>
                <w:webHidden/>
              </w:rPr>
              <w:instrText xml:space="preserve"> PAGEREF _Toc412391758 \h </w:instrText>
            </w:r>
            <w:r w:rsidR="004A2D3A">
              <w:rPr>
                <w:noProof/>
                <w:webHidden/>
              </w:rPr>
            </w:r>
            <w:r w:rsidR="004A2D3A">
              <w:rPr>
                <w:noProof/>
                <w:webHidden/>
              </w:rPr>
              <w:fldChar w:fldCharType="separate"/>
            </w:r>
            <w:r w:rsidR="00176288">
              <w:rPr>
                <w:noProof/>
                <w:webHidden/>
              </w:rPr>
              <w:t>3</w:t>
            </w:r>
            <w:r w:rsidR="004A2D3A">
              <w:rPr>
                <w:noProof/>
                <w:webHidden/>
              </w:rPr>
              <w:fldChar w:fldCharType="end"/>
            </w:r>
          </w:hyperlink>
        </w:p>
        <w:p w:rsidR="0094133D" w:rsidRDefault="00344F38">
          <w:pPr>
            <w:pStyle w:val="TOC1"/>
            <w:tabs>
              <w:tab w:val="right" w:leader="dot" w:pos="10790"/>
            </w:tabs>
            <w:rPr>
              <w:rFonts w:asciiTheme="minorHAnsi" w:eastAsiaTheme="minorEastAsia" w:hAnsiTheme="minorHAnsi" w:cstheme="minorBidi"/>
              <w:noProof/>
            </w:rPr>
          </w:pPr>
          <w:hyperlink w:anchor="_Toc412391759" w:history="1">
            <w:r w:rsidR="0094133D" w:rsidRPr="00CC5197">
              <w:rPr>
                <w:rStyle w:val="Hyperlink"/>
                <w:noProof/>
              </w:rPr>
              <w:t>Category 1b – Hospital High Utilizers: Percentage of Hospital High Utilizers who had a Nurse Care Management Activity</w:t>
            </w:r>
            <w:r w:rsidR="0094133D">
              <w:rPr>
                <w:noProof/>
                <w:webHidden/>
              </w:rPr>
              <w:tab/>
            </w:r>
            <w:r w:rsidR="00176288">
              <w:rPr>
                <w:noProof/>
                <w:webHidden/>
              </w:rPr>
              <w:t xml:space="preserve">  (Phase 1: …………………………………………………………………………………………………………………………………………………………………………</w:t>
            </w:r>
            <w:r w:rsidR="004A2D3A">
              <w:rPr>
                <w:noProof/>
                <w:webHidden/>
              </w:rPr>
              <w:fldChar w:fldCharType="begin"/>
            </w:r>
            <w:r w:rsidR="0094133D">
              <w:rPr>
                <w:noProof/>
                <w:webHidden/>
              </w:rPr>
              <w:instrText xml:space="preserve"> PAGEREF _Toc412391759 \h </w:instrText>
            </w:r>
            <w:r w:rsidR="004A2D3A">
              <w:rPr>
                <w:noProof/>
                <w:webHidden/>
              </w:rPr>
            </w:r>
            <w:r w:rsidR="004A2D3A">
              <w:rPr>
                <w:noProof/>
                <w:webHidden/>
              </w:rPr>
              <w:fldChar w:fldCharType="separate"/>
            </w:r>
            <w:r w:rsidR="00176288">
              <w:rPr>
                <w:noProof/>
                <w:webHidden/>
              </w:rPr>
              <w:t>4</w:t>
            </w:r>
            <w:r w:rsidR="004A2D3A">
              <w:rPr>
                <w:noProof/>
                <w:webHidden/>
              </w:rPr>
              <w:fldChar w:fldCharType="end"/>
            </w:r>
          </w:hyperlink>
        </w:p>
        <w:p w:rsidR="0094133D" w:rsidRDefault="00344F38">
          <w:pPr>
            <w:pStyle w:val="TOC1"/>
            <w:tabs>
              <w:tab w:val="right" w:leader="dot" w:pos="10790"/>
            </w:tabs>
            <w:rPr>
              <w:rFonts w:asciiTheme="minorHAnsi" w:eastAsiaTheme="minorEastAsia" w:hAnsiTheme="minorHAnsi" w:cstheme="minorBidi"/>
              <w:noProof/>
            </w:rPr>
          </w:pPr>
          <w:hyperlink w:anchor="_Toc412391760" w:history="1">
            <w:r w:rsidR="0094133D" w:rsidRPr="00CC5197">
              <w:rPr>
                <w:rStyle w:val="Hyperlink"/>
                <w:noProof/>
              </w:rPr>
              <w:t>Category 2 – Co-morbid Conditions: Percentage of Patients who are Poorly Controlled and/or have Comorbid Conditions who had a Nurse Care Management Activity</w:t>
            </w:r>
            <w:r w:rsidR="00176288">
              <w:rPr>
                <w:noProof/>
                <w:webHidden/>
              </w:rPr>
              <w:t xml:space="preserve"> (Phase 1)……………………………………………………………………………………………………</w:t>
            </w:r>
            <w:r w:rsidR="004A2D3A">
              <w:rPr>
                <w:noProof/>
                <w:webHidden/>
              </w:rPr>
              <w:fldChar w:fldCharType="begin"/>
            </w:r>
            <w:r w:rsidR="0094133D">
              <w:rPr>
                <w:noProof/>
                <w:webHidden/>
              </w:rPr>
              <w:instrText xml:space="preserve"> PAGEREF _Toc412391760 \h </w:instrText>
            </w:r>
            <w:r w:rsidR="004A2D3A">
              <w:rPr>
                <w:noProof/>
                <w:webHidden/>
              </w:rPr>
            </w:r>
            <w:r w:rsidR="004A2D3A">
              <w:rPr>
                <w:noProof/>
                <w:webHidden/>
              </w:rPr>
              <w:fldChar w:fldCharType="separate"/>
            </w:r>
            <w:r w:rsidR="00176288">
              <w:rPr>
                <w:noProof/>
                <w:webHidden/>
              </w:rPr>
              <w:t>5</w:t>
            </w:r>
            <w:r w:rsidR="004A2D3A">
              <w:rPr>
                <w:noProof/>
                <w:webHidden/>
              </w:rPr>
              <w:fldChar w:fldCharType="end"/>
            </w:r>
          </w:hyperlink>
        </w:p>
        <w:p w:rsidR="0094133D" w:rsidRDefault="00344F38">
          <w:pPr>
            <w:pStyle w:val="TOC1"/>
            <w:tabs>
              <w:tab w:val="right" w:leader="dot" w:pos="10790"/>
            </w:tabs>
            <w:rPr>
              <w:rFonts w:asciiTheme="minorHAnsi" w:eastAsiaTheme="minorEastAsia" w:hAnsiTheme="minorHAnsi" w:cstheme="minorBidi"/>
              <w:noProof/>
            </w:rPr>
          </w:pPr>
          <w:hyperlink w:anchor="_Toc412391761" w:history="1">
            <w:r w:rsidR="0094133D" w:rsidRPr="00CC5197">
              <w:rPr>
                <w:rStyle w:val="Hyperlink"/>
                <w:noProof/>
              </w:rPr>
              <w:t>Category 3 – Complex/High Cost: Percentage of Complex/High Cost Patients who had a Nurse Care Management Activity</w:t>
            </w:r>
            <w:r w:rsidR="00176288">
              <w:rPr>
                <w:rStyle w:val="Hyperlink"/>
                <w:noProof/>
              </w:rPr>
              <w:t>(Phase 1)</w:t>
            </w:r>
            <w:r w:rsidR="0094133D">
              <w:rPr>
                <w:noProof/>
                <w:webHidden/>
              </w:rPr>
              <w:tab/>
            </w:r>
            <w:r w:rsidR="004A2D3A">
              <w:rPr>
                <w:noProof/>
                <w:webHidden/>
              </w:rPr>
              <w:fldChar w:fldCharType="begin"/>
            </w:r>
            <w:r w:rsidR="0094133D">
              <w:rPr>
                <w:noProof/>
                <w:webHidden/>
              </w:rPr>
              <w:instrText xml:space="preserve"> PAGEREF _Toc412391761 \h </w:instrText>
            </w:r>
            <w:r w:rsidR="004A2D3A">
              <w:rPr>
                <w:noProof/>
                <w:webHidden/>
              </w:rPr>
            </w:r>
            <w:r w:rsidR="004A2D3A">
              <w:rPr>
                <w:noProof/>
                <w:webHidden/>
              </w:rPr>
              <w:fldChar w:fldCharType="separate"/>
            </w:r>
            <w:r w:rsidR="00176288">
              <w:rPr>
                <w:noProof/>
                <w:webHidden/>
              </w:rPr>
              <w:t>7</w:t>
            </w:r>
            <w:r w:rsidR="004A2D3A">
              <w:rPr>
                <w:noProof/>
                <w:webHidden/>
              </w:rPr>
              <w:fldChar w:fldCharType="end"/>
            </w:r>
          </w:hyperlink>
        </w:p>
        <w:p w:rsidR="0094133D" w:rsidRDefault="00344F38">
          <w:pPr>
            <w:pStyle w:val="TOC1"/>
            <w:tabs>
              <w:tab w:val="right" w:leader="dot" w:pos="10790"/>
            </w:tabs>
            <w:rPr>
              <w:rFonts w:asciiTheme="minorHAnsi" w:eastAsiaTheme="minorEastAsia" w:hAnsiTheme="minorHAnsi" w:cstheme="minorBidi"/>
              <w:noProof/>
            </w:rPr>
          </w:pPr>
          <w:hyperlink w:anchor="_Toc412391762" w:history="1">
            <w:r w:rsidR="0094133D" w:rsidRPr="00CC5197">
              <w:rPr>
                <w:rStyle w:val="Hyperlink"/>
                <w:noProof/>
              </w:rPr>
              <w:t>Percentage of Total High Risk Patients who had a Nurse Care Management Activity</w:t>
            </w:r>
            <w:r w:rsidR="00176288">
              <w:rPr>
                <w:rStyle w:val="Hyperlink"/>
                <w:noProof/>
              </w:rPr>
              <w:t xml:space="preserve"> (Phase 1)</w:t>
            </w:r>
            <w:r w:rsidR="0094133D">
              <w:rPr>
                <w:noProof/>
                <w:webHidden/>
              </w:rPr>
              <w:tab/>
            </w:r>
            <w:r w:rsidR="004A2D3A">
              <w:rPr>
                <w:noProof/>
                <w:webHidden/>
              </w:rPr>
              <w:fldChar w:fldCharType="begin"/>
            </w:r>
            <w:r w:rsidR="0094133D">
              <w:rPr>
                <w:noProof/>
                <w:webHidden/>
              </w:rPr>
              <w:instrText xml:space="preserve"> PAGEREF _Toc412391762 \h </w:instrText>
            </w:r>
            <w:r w:rsidR="004A2D3A">
              <w:rPr>
                <w:noProof/>
                <w:webHidden/>
              </w:rPr>
            </w:r>
            <w:r w:rsidR="004A2D3A">
              <w:rPr>
                <w:noProof/>
                <w:webHidden/>
              </w:rPr>
              <w:fldChar w:fldCharType="separate"/>
            </w:r>
            <w:r w:rsidR="00176288">
              <w:rPr>
                <w:noProof/>
                <w:webHidden/>
              </w:rPr>
              <w:t>8</w:t>
            </w:r>
            <w:r w:rsidR="004A2D3A">
              <w:rPr>
                <w:noProof/>
                <w:webHidden/>
              </w:rPr>
              <w:fldChar w:fldCharType="end"/>
            </w:r>
          </w:hyperlink>
        </w:p>
        <w:p w:rsidR="0094133D" w:rsidRDefault="00344F38" w:rsidP="00176288">
          <w:pPr>
            <w:pStyle w:val="TOC1"/>
            <w:tabs>
              <w:tab w:val="right" w:leader="dot" w:pos="10790"/>
            </w:tabs>
            <w:rPr>
              <w:rFonts w:asciiTheme="minorHAnsi" w:eastAsiaTheme="minorEastAsia" w:hAnsiTheme="minorHAnsi" w:cstheme="minorBidi"/>
              <w:noProof/>
            </w:rPr>
          </w:pPr>
          <w:hyperlink w:anchor="_Toc412391763" w:history="1">
            <w:r w:rsidR="0094133D" w:rsidRPr="00CC5197">
              <w:rPr>
                <w:rStyle w:val="Hyperlink"/>
                <w:noProof/>
              </w:rPr>
              <w:t>Percentage of Non-High Risk Patients who had a Nurse Care Management Activity</w:t>
            </w:r>
            <w:r w:rsidR="00176288">
              <w:rPr>
                <w:rStyle w:val="Hyperlink"/>
                <w:noProof/>
              </w:rPr>
              <w:t xml:space="preserve"> (Phase 1)</w:t>
            </w:r>
            <w:r w:rsidR="0094133D">
              <w:rPr>
                <w:noProof/>
                <w:webHidden/>
              </w:rPr>
              <w:tab/>
            </w:r>
            <w:r w:rsidR="004A2D3A">
              <w:rPr>
                <w:noProof/>
                <w:webHidden/>
              </w:rPr>
              <w:fldChar w:fldCharType="begin"/>
            </w:r>
            <w:r w:rsidR="0094133D">
              <w:rPr>
                <w:noProof/>
                <w:webHidden/>
              </w:rPr>
              <w:instrText xml:space="preserve"> PAGEREF _Toc412391763 \h </w:instrText>
            </w:r>
            <w:r w:rsidR="004A2D3A">
              <w:rPr>
                <w:noProof/>
                <w:webHidden/>
              </w:rPr>
            </w:r>
            <w:r w:rsidR="004A2D3A">
              <w:rPr>
                <w:noProof/>
                <w:webHidden/>
              </w:rPr>
              <w:fldChar w:fldCharType="separate"/>
            </w:r>
            <w:r w:rsidR="00176288">
              <w:rPr>
                <w:noProof/>
                <w:webHidden/>
              </w:rPr>
              <w:t>9</w:t>
            </w:r>
            <w:r w:rsidR="004A2D3A">
              <w:rPr>
                <w:noProof/>
                <w:webHidden/>
              </w:rPr>
              <w:fldChar w:fldCharType="end"/>
            </w:r>
          </w:hyperlink>
          <w:r w:rsidR="00176288">
            <w:rPr>
              <w:rFonts w:asciiTheme="minorHAnsi" w:eastAsiaTheme="minorEastAsia" w:hAnsiTheme="minorHAnsi" w:cstheme="minorBidi"/>
              <w:noProof/>
            </w:rPr>
            <w:t xml:space="preserve"> </w:t>
          </w:r>
        </w:p>
        <w:p w:rsidR="00176288" w:rsidRPr="00176288" w:rsidRDefault="00176288" w:rsidP="00176288">
          <w:pPr>
            <w:rPr>
              <w:rFonts w:eastAsiaTheme="minorEastAsia"/>
            </w:rPr>
          </w:pPr>
          <w:r>
            <w:rPr>
              <w:rFonts w:eastAsiaTheme="minorEastAsia"/>
            </w:rPr>
            <w:t>Practice Patient Specific Report to Each Health Plan on the Health Plan Referred Complex/High Cost Patients            (Phase 2): NCMReporting……………………………………………………………………………………………………………………………………………   10</w:t>
          </w:r>
        </w:p>
        <w:p w:rsidR="009A7C04" w:rsidRDefault="004A2D3A">
          <w:r>
            <w:fldChar w:fldCharType="end"/>
          </w:r>
        </w:p>
      </w:sdtContent>
    </w:sdt>
    <w:p w:rsidR="009A7C04" w:rsidRDefault="009A7C04" w:rsidP="009A7C04">
      <w:pPr>
        <w:pStyle w:val="Heading1"/>
      </w:pPr>
    </w:p>
    <w:p w:rsidR="00834F04" w:rsidRDefault="00834F04">
      <w:pPr>
        <w:spacing w:line="240" w:lineRule="auto"/>
      </w:pPr>
      <w:r>
        <w:br w:type="page"/>
      </w:r>
    </w:p>
    <w:p w:rsidR="00531920" w:rsidRDefault="00531920" w:rsidP="00531920">
      <w:pPr>
        <w:pStyle w:val="Heading1"/>
        <w:spacing w:before="0"/>
      </w:pPr>
      <w:bookmarkStart w:id="14" w:name="_Toc410488411"/>
      <w:bookmarkStart w:id="15" w:name="_Toc412391757"/>
      <w:bookmarkStart w:id="16" w:name="_Toc292715743"/>
      <w:r>
        <w:t>NCM Measure Definitions</w:t>
      </w:r>
      <w:bookmarkEnd w:id="14"/>
      <w:bookmarkEnd w:id="15"/>
    </w:p>
    <w:p w:rsidR="00531920" w:rsidRDefault="00531920" w:rsidP="00531920"/>
    <w:tbl>
      <w:tblPr>
        <w:tblStyle w:val="LightShading"/>
        <w:tblW w:w="0" w:type="auto"/>
        <w:tblLayout w:type="fixed"/>
        <w:tblLook w:val="04A0" w:firstRow="1" w:lastRow="0" w:firstColumn="1" w:lastColumn="0" w:noHBand="0" w:noVBand="1"/>
      </w:tblPr>
      <w:tblGrid>
        <w:gridCol w:w="1908"/>
        <w:gridCol w:w="9108"/>
      </w:tblGrid>
      <w:tr w:rsidR="00531920" w:rsidTr="00A63EF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tcPr>
          <w:p w:rsidR="00531920" w:rsidRPr="007875CE" w:rsidRDefault="00531920" w:rsidP="00A63EF7">
            <w:pPr>
              <w:rPr>
                <w:sz w:val="24"/>
                <w:szCs w:val="24"/>
              </w:rPr>
            </w:pPr>
            <w:r w:rsidRPr="007875CE">
              <w:rPr>
                <w:sz w:val="24"/>
                <w:szCs w:val="24"/>
              </w:rPr>
              <w:t>Term</w:t>
            </w:r>
          </w:p>
        </w:tc>
        <w:tc>
          <w:tcPr>
            <w:tcW w:w="9108" w:type="dxa"/>
          </w:tcPr>
          <w:p w:rsidR="00531920" w:rsidRPr="007875CE" w:rsidRDefault="00531920" w:rsidP="00A63EF7">
            <w:pPr>
              <w:pStyle w:val="Default"/>
              <w:cnfStyle w:val="100000000000" w:firstRow="1" w:lastRow="0" w:firstColumn="0" w:lastColumn="0" w:oddVBand="0" w:evenVBand="0" w:oddHBand="0" w:evenHBand="0" w:firstRowFirstColumn="0" w:firstRowLastColumn="0" w:lastRowFirstColumn="0" w:lastRowLastColumn="0"/>
            </w:pPr>
            <w:r w:rsidRPr="007875CE">
              <w:t>Definition</w:t>
            </w:r>
          </w:p>
        </w:tc>
      </w:tr>
      <w:tr w:rsidR="00531920" w:rsidTr="00A63E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tcPr>
          <w:p w:rsidR="00531920" w:rsidRPr="007875CE" w:rsidRDefault="00531920" w:rsidP="00A63EF7">
            <w:pPr>
              <w:rPr>
                <w:b w:val="0"/>
              </w:rPr>
            </w:pPr>
            <w:r w:rsidRPr="007875CE">
              <w:rPr>
                <w:b w:val="0"/>
              </w:rPr>
              <w:t>Encounter</w:t>
            </w:r>
          </w:p>
        </w:tc>
        <w:tc>
          <w:tcPr>
            <w:tcW w:w="9108" w:type="dxa"/>
          </w:tcPr>
          <w:p w:rsidR="00531920" w:rsidRPr="007875CE" w:rsidRDefault="00531920" w:rsidP="00A63EF7">
            <w:pPr>
              <w:pStyle w:val="Default"/>
              <w:cnfStyle w:val="000000100000" w:firstRow="0" w:lastRow="0" w:firstColumn="0" w:lastColumn="0" w:oddVBand="0" w:evenVBand="0" w:oddHBand="1" w:evenHBand="0" w:firstRowFirstColumn="0" w:firstRowLastColumn="0" w:lastRowFirstColumn="0" w:lastRowLastColumn="0"/>
              <w:rPr>
                <w:sz w:val="22"/>
                <w:szCs w:val="22"/>
              </w:rPr>
            </w:pPr>
            <w:r w:rsidRPr="007875CE">
              <w:rPr>
                <w:sz w:val="22"/>
                <w:szCs w:val="22"/>
              </w:rPr>
              <w:t>Any documente</w:t>
            </w:r>
            <w:r w:rsidR="00713E5B">
              <w:rPr>
                <w:sz w:val="22"/>
                <w:szCs w:val="22"/>
              </w:rPr>
              <w:t xml:space="preserve">d activity that was performed with </w:t>
            </w:r>
            <w:r w:rsidRPr="007875CE">
              <w:rPr>
                <w:sz w:val="22"/>
                <w:szCs w:val="22"/>
              </w:rPr>
              <w:t>the patient.</w:t>
            </w:r>
          </w:p>
        </w:tc>
      </w:tr>
      <w:tr w:rsidR="00531920" w:rsidTr="00A63EF7">
        <w:tc>
          <w:tcPr>
            <w:cnfStyle w:val="001000000000" w:firstRow="0" w:lastRow="0" w:firstColumn="1" w:lastColumn="0" w:oddVBand="0" w:evenVBand="0" w:oddHBand="0" w:evenHBand="0" w:firstRowFirstColumn="0" w:firstRowLastColumn="0" w:lastRowFirstColumn="0" w:lastRowLastColumn="0"/>
            <w:tcW w:w="1908" w:type="dxa"/>
          </w:tcPr>
          <w:p w:rsidR="00531920" w:rsidRPr="007875CE" w:rsidRDefault="00531920" w:rsidP="00A63EF7">
            <w:pPr>
              <w:rPr>
                <w:b w:val="0"/>
              </w:rPr>
            </w:pPr>
            <w:r w:rsidRPr="007875CE">
              <w:rPr>
                <w:b w:val="0"/>
              </w:rPr>
              <w:t>Face-to-Face Encounter</w:t>
            </w:r>
          </w:p>
        </w:tc>
        <w:tc>
          <w:tcPr>
            <w:tcW w:w="9108" w:type="dxa"/>
          </w:tcPr>
          <w:p w:rsidR="00531920" w:rsidRPr="007875CE" w:rsidRDefault="00531920" w:rsidP="00A63EF7">
            <w:pPr>
              <w:pStyle w:val="Default"/>
              <w:cnfStyle w:val="000000000000" w:firstRow="0" w:lastRow="0" w:firstColumn="0" w:lastColumn="0" w:oddVBand="0" w:evenVBand="0" w:oddHBand="0" w:evenHBand="0" w:firstRowFirstColumn="0" w:firstRowLastColumn="0" w:lastRowFirstColumn="0" w:lastRowLastColumn="0"/>
              <w:rPr>
                <w:sz w:val="22"/>
                <w:szCs w:val="22"/>
              </w:rPr>
            </w:pPr>
            <w:r w:rsidRPr="007875CE">
              <w:rPr>
                <w:sz w:val="22"/>
                <w:szCs w:val="22"/>
              </w:rPr>
              <w:t>An encounter that occurred between the patient and the healthcare clinician.  This encounter may have occurred in an office visit and/or at the patient’s home.</w:t>
            </w:r>
          </w:p>
        </w:tc>
      </w:tr>
      <w:tr w:rsidR="00531920" w:rsidTr="00A63E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tcPr>
          <w:p w:rsidR="00531920" w:rsidRPr="007875CE" w:rsidRDefault="00531920" w:rsidP="00A63EF7">
            <w:pPr>
              <w:rPr>
                <w:b w:val="0"/>
              </w:rPr>
            </w:pPr>
            <w:r w:rsidRPr="007875CE">
              <w:rPr>
                <w:b w:val="0"/>
              </w:rPr>
              <w:t>Telephone Encounter</w:t>
            </w:r>
          </w:p>
        </w:tc>
        <w:tc>
          <w:tcPr>
            <w:tcW w:w="9108" w:type="dxa"/>
          </w:tcPr>
          <w:p w:rsidR="00531920" w:rsidRPr="007875CE" w:rsidRDefault="00531920" w:rsidP="00A63EF7">
            <w:pPr>
              <w:pStyle w:val="Default"/>
              <w:cnfStyle w:val="000000100000" w:firstRow="0" w:lastRow="0" w:firstColumn="0" w:lastColumn="0" w:oddVBand="0" w:evenVBand="0" w:oddHBand="1" w:evenHBand="0" w:firstRowFirstColumn="0" w:firstRowLastColumn="0" w:lastRowFirstColumn="0" w:lastRowLastColumn="0"/>
              <w:rPr>
                <w:sz w:val="22"/>
                <w:szCs w:val="22"/>
              </w:rPr>
            </w:pPr>
            <w:r w:rsidRPr="007875CE">
              <w:rPr>
                <w:sz w:val="22"/>
                <w:szCs w:val="22"/>
              </w:rPr>
              <w:t>An encounter that occurred between the patient and the healthcare clinician over the phone.</w:t>
            </w:r>
          </w:p>
        </w:tc>
      </w:tr>
      <w:tr w:rsidR="00531920" w:rsidTr="00A63EF7">
        <w:tc>
          <w:tcPr>
            <w:cnfStyle w:val="001000000000" w:firstRow="0" w:lastRow="0" w:firstColumn="1" w:lastColumn="0" w:oddVBand="0" w:evenVBand="0" w:oddHBand="0" w:evenHBand="0" w:firstRowFirstColumn="0" w:firstRowLastColumn="0" w:lastRowFirstColumn="0" w:lastRowLastColumn="0"/>
            <w:tcW w:w="1908" w:type="dxa"/>
          </w:tcPr>
          <w:p w:rsidR="00531920" w:rsidRPr="007875CE" w:rsidRDefault="00531920" w:rsidP="00A63EF7">
            <w:pPr>
              <w:rPr>
                <w:b w:val="0"/>
              </w:rPr>
            </w:pPr>
            <w:r w:rsidRPr="007875CE">
              <w:rPr>
                <w:b w:val="0"/>
              </w:rPr>
              <w:t>Web Encounter</w:t>
            </w:r>
          </w:p>
        </w:tc>
        <w:tc>
          <w:tcPr>
            <w:tcW w:w="9108" w:type="dxa"/>
          </w:tcPr>
          <w:p w:rsidR="00531920" w:rsidRPr="007875CE" w:rsidRDefault="00531920" w:rsidP="00A63EF7">
            <w:pPr>
              <w:pStyle w:val="Default"/>
              <w:cnfStyle w:val="000000000000" w:firstRow="0" w:lastRow="0" w:firstColumn="0" w:lastColumn="0" w:oddVBand="0" w:evenVBand="0" w:oddHBand="0" w:evenHBand="0" w:firstRowFirstColumn="0" w:firstRowLastColumn="0" w:lastRowFirstColumn="0" w:lastRowLastColumn="0"/>
              <w:rPr>
                <w:sz w:val="22"/>
                <w:szCs w:val="22"/>
              </w:rPr>
            </w:pPr>
            <w:r w:rsidRPr="007875CE">
              <w:rPr>
                <w:sz w:val="22"/>
                <w:szCs w:val="22"/>
              </w:rPr>
              <w:t>An encounter that occurred between the patient and the healthcare clinician via a secured electronic exchange (i.e. portal).</w:t>
            </w:r>
          </w:p>
        </w:tc>
      </w:tr>
      <w:tr w:rsidR="00531920" w:rsidTr="00A63E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tcPr>
          <w:p w:rsidR="00531920" w:rsidRPr="007875CE" w:rsidRDefault="00531920" w:rsidP="00A63EF7">
            <w:pPr>
              <w:rPr>
                <w:b w:val="0"/>
              </w:rPr>
            </w:pPr>
            <w:r w:rsidRPr="007875CE">
              <w:rPr>
                <w:b w:val="0"/>
              </w:rPr>
              <w:t>Home Visit</w:t>
            </w:r>
          </w:p>
        </w:tc>
        <w:tc>
          <w:tcPr>
            <w:tcW w:w="9108" w:type="dxa"/>
          </w:tcPr>
          <w:p w:rsidR="00531920" w:rsidRPr="007875CE" w:rsidRDefault="00531920" w:rsidP="00A63EF7">
            <w:pPr>
              <w:pStyle w:val="Default"/>
              <w:cnfStyle w:val="000000100000" w:firstRow="0" w:lastRow="0" w:firstColumn="0" w:lastColumn="0" w:oddVBand="0" w:evenVBand="0" w:oddHBand="1" w:evenHBand="0" w:firstRowFirstColumn="0" w:firstRowLastColumn="0" w:lastRowFirstColumn="0" w:lastRowLastColumn="0"/>
              <w:rPr>
                <w:sz w:val="22"/>
                <w:szCs w:val="22"/>
              </w:rPr>
            </w:pPr>
            <w:r w:rsidRPr="007875CE">
              <w:rPr>
                <w:sz w:val="22"/>
                <w:szCs w:val="22"/>
              </w:rPr>
              <w:t>An encounter that occurred between the patient and the healthcare clinician that took place at the patient’s home.</w:t>
            </w:r>
          </w:p>
        </w:tc>
      </w:tr>
      <w:tr w:rsidR="00713E5B" w:rsidTr="00A63EF7">
        <w:tc>
          <w:tcPr>
            <w:cnfStyle w:val="001000000000" w:firstRow="0" w:lastRow="0" w:firstColumn="1" w:lastColumn="0" w:oddVBand="0" w:evenVBand="0" w:oddHBand="0" w:evenHBand="0" w:firstRowFirstColumn="0" w:firstRowLastColumn="0" w:lastRowFirstColumn="0" w:lastRowLastColumn="0"/>
            <w:tcW w:w="1908" w:type="dxa"/>
          </w:tcPr>
          <w:p w:rsidR="00713E5B" w:rsidRDefault="00713E5B" w:rsidP="00A63EF7">
            <w:pPr>
              <w:rPr>
                <w:b w:val="0"/>
              </w:rPr>
            </w:pPr>
            <w:r>
              <w:rPr>
                <w:b w:val="0"/>
              </w:rPr>
              <w:t>Office visit</w:t>
            </w:r>
          </w:p>
          <w:p w:rsidR="00713E5B" w:rsidRPr="00713E5B" w:rsidRDefault="00713E5B" w:rsidP="00A63EF7">
            <w:pPr>
              <w:rPr>
                <w:b w:val="0"/>
              </w:rPr>
            </w:pPr>
            <w:r>
              <w:rPr>
                <w:b w:val="0"/>
              </w:rPr>
              <w:t xml:space="preserve">Encounter </w:t>
            </w:r>
          </w:p>
        </w:tc>
        <w:tc>
          <w:tcPr>
            <w:tcW w:w="9108" w:type="dxa"/>
          </w:tcPr>
          <w:p w:rsidR="00713E5B" w:rsidRPr="007875CE" w:rsidRDefault="00713E5B" w:rsidP="00A63EF7">
            <w:pPr>
              <w:pStyle w:val="Default"/>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An encounter that occurred between the patient and the healthcare clinician that took place as a face to face encounter in the office setting </w:t>
            </w:r>
          </w:p>
        </w:tc>
      </w:tr>
      <w:tr w:rsidR="003665FD" w:rsidTr="00A63E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tcPr>
          <w:p w:rsidR="003665FD" w:rsidRPr="005A70FE" w:rsidRDefault="003665FD" w:rsidP="00A63EF7">
            <w:pPr>
              <w:rPr>
                <w:b w:val="0"/>
                <w:i/>
              </w:rPr>
            </w:pPr>
            <w:r w:rsidRPr="005A70FE">
              <w:rPr>
                <w:b w:val="0"/>
                <w:i/>
              </w:rPr>
              <w:t>Active Patient 18+</w:t>
            </w:r>
          </w:p>
        </w:tc>
        <w:tc>
          <w:tcPr>
            <w:tcW w:w="9108" w:type="dxa"/>
          </w:tcPr>
          <w:p w:rsidR="003665FD" w:rsidRPr="005A70FE" w:rsidRDefault="003665FD" w:rsidP="003665FD">
            <w:pPr>
              <w:cnfStyle w:val="000000100000" w:firstRow="0" w:lastRow="0" w:firstColumn="0" w:lastColumn="0" w:oddVBand="0" w:evenVBand="0" w:oddHBand="1" w:evenHBand="0" w:firstRowFirstColumn="0" w:firstRowLastColumn="0" w:lastRowFirstColumn="0" w:lastRowLastColumn="0"/>
              <w:rPr>
                <w:bCs/>
                <w:i/>
              </w:rPr>
            </w:pPr>
            <w:r w:rsidRPr="005A70FE">
              <w:rPr>
                <w:bCs/>
                <w:i/>
              </w:rPr>
              <w:t>Any patient age 18 and older as of the last day of the reporting period</w:t>
            </w:r>
          </w:p>
          <w:p w:rsidR="003665FD" w:rsidRPr="005A70FE" w:rsidRDefault="003665FD" w:rsidP="00A63EF7">
            <w:pPr>
              <w:pStyle w:val="Default"/>
              <w:cnfStyle w:val="000000100000" w:firstRow="0" w:lastRow="0" w:firstColumn="0" w:lastColumn="0" w:oddVBand="0" w:evenVBand="0" w:oddHBand="1" w:evenHBand="0" w:firstRowFirstColumn="0" w:firstRowLastColumn="0" w:lastRowFirstColumn="0" w:lastRowLastColumn="0"/>
              <w:rPr>
                <w:rFonts w:cs="Times New Roman"/>
                <w:bCs/>
                <w:i/>
                <w:color w:val="000000" w:themeColor="text1" w:themeShade="BF"/>
                <w:sz w:val="22"/>
                <w:szCs w:val="22"/>
              </w:rPr>
            </w:pPr>
          </w:p>
        </w:tc>
      </w:tr>
      <w:tr w:rsidR="003B3626" w:rsidTr="00A63EF7">
        <w:tc>
          <w:tcPr>
            <w:cnfStyle w:val="001000000000" w:firstRow="0" w:lastRow="0" w:firstColumn="1" w:lastColumn="0" w:oddVBand="0" w:evenVBand="0" w:oddHBand="0" w:evenHBand="0" w:firstRowFirstColumn="0" w:firstRowLastColumn="0" w:lastRowFirstColumn="0" w:lastRowLastColumn="0"/>
            <w:tcW w:w="1908" w:type="dxa"/>
          </w:tcPr>
          <w:p w:rsidR="003B3626" w:rsidRDefault="003B3626" w:rsidP="00A63EF7">
            <w:pPr>
              <w:rPr>
                <w:b w:val="0"/>
              </w:rPr>
            </w:pPr>
            <w:r>
              <w:rPr>
                <w:b w:val="0"/>
              </w:rPr>
              <w:t xml:space="preserve">Active Patient </w:t>
            </w:r>
          </w:p>
          <w:p w:rsidR="003B3626" w:rsidRPr="003B3626" w:rsidRDefault="003B3626" w:rsidP="00A63EF7">
            <w:pPr>
              <w:rPr>
                <w:b w:val="0"/>
              </w:rPr>
            </w:pPr>
            <w:r>
              <w:rPr>
                <w:b w:val="0"/>
              </w:rPr>
              <w:t xml:space="preserve">Category 3                 </w:t>
            </w:r>
          </w:p>
        </w:tc>
        <w:tc>
          <w:tcPr>
            <w:tcW w:w="9108" w:type="dxa"/>
          </w:tcPr>
          <w:p w:rsidR="003B3626" w:rsidRPr="005A70FE" w:rsidRDefault="003B3626" w:rsidP="003665FD">
            <w:pPr>
              <w:cnfStyle w:val="000000000000" w:firstRow="0" w:lastRow="0" w:firstColumn="0" w:lastColumn="0" w:oddVBand="0" w:evenVBand="0" w:oddHBand="0" w:evenHBand="0" w:firstRowFirstColumn="0" w:firstRowLastColumn="0" w:lastRowFirstColumn="0" w:lastRowLastColumn="0"/>
              <w:rPr>
                <w:bCs/>
                <w:i/>
              </w:rPr>
            </w:pPr>
            <w:r>
              <w:rPr>
                <w:bCs/>
                <w:i/>
              </w:rPr>
              <w:t>All patients age 18+ years who were identified as being a high risk complex patient through the most recent reports from the insurers (see details in “Notes” on identifying patients</w:t>
            </w:r>
          </w:p>
        </w:tc>
      </w:tr>
    </w:tbl>
    <w:p w:rsidR="00531920" w:rsidRDefault="00531920" w:rsidP="00531920"/>
    <w:p w:rsidR="008C71C3" w:rsidRDefault="008C71C3">
      <w:pPr>
        <w:spacing w:line="240" w:lineRule="auto"/>
        <w:rPr>
          <w:rFonts w:ascii="Cambria" w:hAnsi="Cambria"/>
          <w:b/>
          <w:bCs/>
          <w:color w:val="1F497D"/>
          <w:sz w:val="28"/>
          <w:szCs w:val="28"/>
        </w:rPr>
      </w:pPr>
      <w:r>
        <w:br w:type="page"/>
      </w:r>
    </w:p>
    <w:p w:rsidR="000246FD" w:rsidRDefault="0094133D" w:rsidP="000246FD">
      <w:pPr>
        <w:pStyle w:val="Heading1"/>
        <w:spacing w:before="0"/>
      </w:pPr>
      <w:bookmarkStart w:id="17" w:name="_Toc412391758"/>
      <w:r w:rsidRPr="0094133D">
        <w:rPr>
          <w:u w:val="single"/>
        </w:rPr>
        <w:t>Category 1</w:t>
      </w:r>
      <w:r>
        <w:rPr>
          <w:u w:val="single"/>
        </w:rPr>
        <w:t>a</w:t>
      </w:r>
      <w:r w:rsidRPr="0094133D">
        <w:rPr>
          <w:u w:val="single"/>
        </w:rPr>
        <w:t xml:space="preserve"> </w:t>
      </w:r>
      <w:r>
        <w:rPr>
          <w:u w:val="single"/>
        </w:rPr>
        <w:t>–</w:t>
      </w:r>
      <w:r w:rsidRPr="0094133D">
        <w:rPr>
          <w:u w:val="single"/>
        </w:rPr>
        <w:t xml:space="preserve"> ED</w:t>
      </w:r>
      <w:r>
        <w:rPr>
          <w:u w:val="single"/>
        </w:rPr>
        <w:t xml:space="preserve"> High Utilizers</w:t>
      </w:r>
      <w:r>
        <w:t xml:space="preserve">: </w:t>
      </w:r>
      <w:r w:rsidR="007D5AC6">
        <w:t xml:space="preserve">Percentage of </w:t>
      </w:r>
      <w:r w:rsidR="00D47C0D">
        <w:t xml:space="preserve">Emergency Department </w:t>
      </w:r>
      <w:r w:rsidR="007D5AC6">
        <w:t>High Utilizers who had a Nurse Care Management Activity</w:t>
      </w:r>
      <w:bookmarkEnd w:id="17"/>
      <w:r w:rsidR="00176288">
        <w:t xml:space="preserve"> (Phase 1)</w:t>
      </w:r>
    </w:p>
    <w:tbl>
      <w:tblPr>
        <w:tblW w:w="11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8"/>
        <w:gridCol w:w="9090"/>
      </w:tblGrid>
      <w:tr w:rsidR="000246FD" w:rsidTr="00310909">
        <w:trPr>
          <w:trHeight w:val="593"/>
        </w:trPr>
        <w:tc>
          <w:tcPr>
            <w:tcW w:w="2088" w:type="dxa"/>
          </w:tcPr>
          <w:p w:rsidR="000246FD" w:rsidRPr="005C269B" w:rsidRDefault="000246FD" w:rsidP="000246FD">
            <w:pPr>
              <w:rPr>
                <w:b/>
              </w:rPr>
            </w:pPr>
            <w:r w:rsidRPr="005C269B">
              <w:rPr>
                <w:b/>
              </w:rPr>
              <w:t>Definition</w:t>
            </w:r>
          </w:p>
        </w:tc>
        <w:tc>
          <w:tcPr>
            <w:tcW w:w="9090" w:type="dxa"/>
          </w:tcPr>
          <w:p w:rsidR="009B73B9" w:rsidRPr="00D4138A" w:rsidRDefault="000246FD" w:rsidP="00CF52A3">
            <w:pPr>
              <w:pStyle w:val="Default"/>
              <w:rPr>
                <w:sz w:val="20"/>
              </w:rPr>
            </w:pPr>
            <w:r>
              <w:rPr>
                <w:sz w:val="20"/>
              </w:rPr>
              <w:t>Percentage of patients age</w:t>
            </w:r>
            <w:r w:rsidRPr="00D4138A">
              <w:rPr>
                <w:sz w:val="20"/>
              </w:rPr>
              <w:t xml:space="preserve"> 18</w:t>
            </w:r>
            <w:r w:rsidR="007D5AC6">
              <w:rPr>
                <w:sz w:val="20"/>
              </w:rPr>
              <w:t>+</w:t>
            </w:r>
            <w:r w:rsidRPr="00D4138A">
              <w:rPr>
                <w:sz w:val="20"/>
              </w:rPr>
              <w:t xml:space="preserve"> </w:t>
            </w:r>
            <w:r>
              <w:rPr>
                <w:sz w:val="20"/>
              </w:rPr>
              <w:t>who</w:t>
            </w:r>
            <w:r w:rsidR="007D5AC6">
              <w:rPr>
                <w:sz w:val="20"/>
              </w:rPr>
              <w:t xml:space="preserve"> had 3 or more E</w:t>
            </w:r>
            <w:r w:rsidR="00D47C0D">
              <w:rPr>
                <w:sz w:val="20"/>
              </w:rPr>
              <w:t xml:space="preserve">mergency Department (ED) visits during the </w:t>
            </w:r>
            <w:r w:rsidR="00CF52A3">
              <w:rPr>
                <w:sz w:val="20"/>
              </w:rPr>
              <w:t>6 months prior to one month before the last day of the quarter,</w:t>
            </w:r>
            <w:r w:rsidR="00D47C0D">
              <w:rPr>
                <w:sz w:val="20"/>
              </w:rPr>
              <w:t xml:space="preserve"> and who had a Nurse Care Manager activity</w:t>
            </w:r>
            <w:r w:rsidR="00076AD4">
              <w:rPr>
                <w:sz w:val="20"/>
              </w:rPr>
              <w:t xml:space="preserve"> </w:t>
            </w:r>
            <w:r w:rsidR="00CF52A3">
              <w:rPr>
                <w:sz w:val="20"/>
              </w:rPr>
              <w:t>during the past 7 months.</w:t>
            </w:r>
          </w:p>
        </w:tc>
      </w:tr>
      <w:tr w:rsidR="00CF52A3" w:rsidRPr="007E01C7" w:rsidTr="00310909">
        <w:tc>
          <w:tcPr>
            <w:tcW w:w="2088" w:type="dxa"/>
          </w:tcPr>
          <w:p w:rsidR="00CF52A3" w:rsidRPr="007E01C7" w:rsidRDefault="00CF52A3" w:rsidP="000246FD">
            <w:pPr>
              <w:rPr>
                <w:b/>
              </w:rPr>
            </w:pPr>
            <w:r>
              <w:rPr>
                <w:b/>
              </w:rPr>
              <w:t>Numerator 1</w:t>
            </w:r>
          </w:p>
        </w:tc>
        <w:tc>
          <w:tcPr>
            <w:tcW w:w="9090" w:type="dxa"/>
          </w:tcPr>
          <w:p w:rsidR="00CF52A3" w:rsidRPr="00E04BFB" w:rsidRDefault="00CF52A3" w:rsidP="00A13161">
            <w:pPr>
              <w:rPr>
                <w:rFonts w:cs="Calibri"/>
                <w:color w:val="000000"/>
                <w:sz w:val="20"/>
                <w:szCs w:val="24"/>
              </w:rPr>
            </w:pPr>
            <w:r w:rsidRPr="007E01C7">
              <w:rPr>
                <w:rFonts w:cs="Calibri"/>
                <w:color w:val="000000"/>
                <w:sz w:val="20"/>
                <w:szCs w:val="24"/>
              </w:rPr>
              <w:t xml:space="preserve">Patients in the denominator </w:t>
            </w:r>
            <w:r>
              <w:rPr>
                <w:rFonts w:cs="Calibri"/>
                <w:color w:val="000000"/>
                <w:sz w:val="20"/>
                <w:szCs w:val="24"/>
              </w:rPr>
              <w:t xml:space="preserve">who had any Nurse Care Manager activity documented within the EMR during the past 7 months (7 month look back is to allow for time for the NCMs to outreach to the patients seen near the end of the </w:t>
            </w:r>
            <w:r w:rsidR="00A13161">
              <w:rPr>
                <w:rFonts w:cs="Calibri"/>
                <w:color w:val="000000"/>
                <w:sz w:val="20"/>
                <w:szCs w:val="24"/>
              </w:rPr>
              <w:t>quarter</w:t>
            </w:r>
            <w:r>
              <w:rPr>
                <w:rFonts w:cs="Calibri"/>
                <w:color w:val="000000"/>
                <w:sz w:val="20"/>
                <w:szCs w:val="24"/>
              </w:rPr>
              <w:t xml:space="preserve">). </w:t>
            </w:r>
            <w:proofErr w:type="gramStart"/>
            <w:r>
              <w:rPr>
                <w:rFonts w:cs="Calibri"/>
                <w:color w:val="000000"/>
                <w:sz w:val="20"/>
                <w:szCs w:val="24"/>
              </w:rPr>
              <w:t>i.e</w:t>
            </w:r>
            <w:proofErr w:type="gramEnd"/>
            <w:r>
              <w:rPr>
                <w:rFonts w:cs="Calibri"/>
                <w:color w:val="000000"/>
                <w:sz w:val="20"/>
                <w:szCs w:val="24"/>
              </w:rPr>
              <w:t>. if quarter ends on 9/30 then numerator is 3/1 – 9/30.</w:t>
            </w:r>
          </w:p>
        </w:tc>
      </w:tr>
      <w:tr w:rsidR="00CF52A3" w:rsidRPr="007E01C7" w:rsidTr="00310909">
        <w:tc>
          <w:tcPr>
            <w:tcW w:w="2088" w:type="dxa"/>
          </w:tcPr>
          <w:p w:rsidR="00CF52A3" w:rsidRDefault="00CF52A3" w:rsidP="000246FD">
            <w:pPr>
              <w:rPr>
                <w:b/>
              </w:rPr>
            </w:pPr>
            <w:r>
              <w:rPr>
                <w:b/>
              </w:rPr>
              <w:t>Numerator 2</w:t>
            </w:r>
          </w:p>
        </w:tc>
        <w:tc>
          <w:tcPr>
            <w:tcW w:w="9090" w:type="dxa"/>
          </w:tcPr>
          <w:p w:rsidR="00CF52A3" w:rsidRDefault="00CF52A3" w:rsidP="00CF52A3">
            <w:pPr>
              <w:rPr>
                <w:rFonts w:cs="Calibri"/>
                <w:color w:val="000000"/>
                <w:sz w:val="20"/>
                <w:szCs w:val="24"/>
              </w:rPr>
            </w:pPr>
            <w:r w:rsidRPr="00D50E36">
              <w:rPr>
                <w:rFonts w:cs="Calibri"/>
                <w:color w:val="000000"/>
                <w:sz w:val="20"/>
                <w:szCs w:val="24"/>
              </w:rPr>
              <w:t>Patients in the denominator</w:t>
            </w:r>
            <w:r>
              <w:rPr>
                <w:rFonts w:cs="Calibri"/>
                <w:color w:val="000000"/>
                <w:sz w:val="20"/>
                <w:szCs w:val="24"/>
              </w:rPr>
              <w:t xml:space="preserve"> who had a face-to-face encounter with the Nurse Care Manager documented within the EMR during the past 7 months (7 month look back is to allow for time for the NCMs to outreach to the patients </w:t>
            </w:r>
            <w:r w:rsidR="0051167C">
              <w:rPr>
                <w:rFonts w:cs="Calibri"/>
                <w:color w:val="000000"/>
                <w:sz w:val="20"/>
                <w:szCs w:val="24"/>
              </w:rPr>
              <w:t>that visit the ED</w:t>
            </w:r>
            <w:r>
              <w:rPr>
                <w:rFonts w:cs="Calibri"/>
                <w:color w:val="000000"/>
                <w:sz w:val="20"/>
                <w:szCs w:val="24"/>
              </w:rPr>
              <w:t xml:space="preserve"> near the end of the </w:t>
            </w:r>
            <w:r w:rsidR="00A13161">
              <w:rPr>
                <w:rFonts w:cs="Calibri"/>
                <w:color w:val="000000"/>
                <w:sz w:val="20"/>
                <w:szCs w:val="24"/>
              </w:rPr>
              <w:t>quarter</w:t>
            </w:r>
            <w:r>
              <w:rPr>
                <w:rFonts w:cs="Calibri"/>
                <w:color w:val="000000"/>
                <w:sz w:val="20"/>
                <w:szCs w:val="24"/>
              </w:rPr>
              <w:t xml:space="preserve">).  </w:t>
            </w:r>
            <w:proofErr w:type="gramStart"/>
            <w:r>
              <w:rPr>
                <w:rFonts w:cs="Calibri"/>
                <w:color w:val="000000"/>
                <w:sz w:val="20"/>
                <w:szCs w:val="24"/>
              </w:rPr>
              <w:t>i.e</w:t>
            </w:r>
            <w:proofErr w:type="gramEnd"/>
            <w:r>
              <w:rPr>
                <w:rFonts w:cs="Calibri"/>
                <w:color w:val="000000"/>
                <w:sz w:val="20"/>
                <w:szCs w:val="24"/>
              </w:rPr>
              <w:t>. if quarter ends on 9/30 then numerator is 3/1 – 9/30.</w:t>
            </w:r>
          </w:p>
          <w:p w:rsidR="00CF52A3" w:rsidRPr="00D50E36" w:rsidRDefault="00CF52A3" w:rsidP="00CF52A3">
            <w:pPr>
              <w:rPr>
                <w:b/>
                <w:i/>
              </w:rPr>
            </w:pPr>
            <w:r>
              <w:rPr>
                <w:rFonts w:cs="Calibri"/>
                <w:i/>
                <w:color w:val="000000"/>
                <w:sz w:val="20"/>
                <w:szCs w:val="24"/>
              </w:rPr>
              <w:t>Face-to-face encounters may include any office visit and/or home visit the NCM has with the patient.</w:t>
            </w:r>
          </w:p>
        </w:tc>
      </w:tr>
      <w:tr w:rsidR="00CF52A3" w:rsidRPr="007E01C7" w:rsidTr="00310909">
        <w:tc>
          <w:tcPr>
            <w:tcW w:w="2088" w:type="dxa"/>
          </w:tcPr>
          <w:p w:rsidR="00CF52A3" w:rsidRPr="007E01C7" w:rsidRDefault="00CF52A3" w:rsidP="000246FD">
            <w:pPr>
              <w:rPr>
                <w:b/>
              </w:rPr>
            </w:pPr>
            <w:r>
              <w:rPr>
                <w:b/>
              </w:rPr>
              <w:t>Denominator</w:t>
            </w:r>
            <w:r w:rsidRPr="007E01C7">
              <w:rPr>
                <w:b/>
              </w:rPr>
              <w:t xml:space="preserve"> </w:t>
            </w:r>
          </w:p>
        </w:tc>
        <w:tc>
          <w:tcPr>
            <w:tcW w:w="9090" w:type="dxa"/>
          </w:tcPr>
          <w:p w:rsidR="00CF52A3" w:rsidRPr="004A58A0" w:rsidRDefault="00CF52A3" w:rsidP="0051167C">
            <w:pPr>
              <w:spacing w:before="80"/>
              <w:ind w:left="-18" w:right="187"/>
              <w:rPr>
                <w:sz w:val="20"/>
                <w:szCs w:val="20"/>
              </w:rPr>
            </w:pPr>
            <w:r>
              <w:rPr>
                <w:sz w:val="20"/>
                <w:szCs w:val="20"/>
              </w:rPr>
              <w:t>Patients age</w:t>
            </w:r>
            <w:r w:rsidRPr="007E01C7">
              <w:rPr>
                <w:sz w:val="20"/>
                <w:szCs w:val="20"/>
              </w:rPr>
              <w:t xml:space="preserve"> 18</w:t>
            </w:r>
            <w:r>
              <w:rPr>
                <w:sz w:val="20"/>
                <w:szCs w:val="20"/>
              </w:rPr>
              <w:t>+</w:t>
            </w:r>
            <w:r w:rsidRPr="007E01C7">
              <w:rPr>
                <w:sz w:val="20"/>
                <w:szCs w:val="20"/>
              </w:rPr>
              <w:t xml:space="preserve"> years who were </w:t>
            </w:r>
            <w:r>
              <w:rPr>
                <w:sz w:val="20"/>
                <w:szCs w:val="20"/>
              </w:rPr>
              <w:t xml:space="preserve">identified as part of the PCMH practice and who had 3 or more Emergency Department visits in the most recent 6 months ending 1 month prior to the last day of the quarter.  </w:t>
            </w:r>
            <w:proofErr w:type="gramStart"/>
            <w:r>
              <w:rPr>
                <w:sz w:val="20"/>
                <w:szCs w:val="20"/>
              </w:rPr>
              <w:t>i.e</w:t>
            </w:r>
            <w:proofErr w:type="gramEnd"/>
            <w:r>
              <w:rPr>
                <w:sz w:val="20"/>
                <w:szCs w:val="20"/>
              </w:rPr>
              <w:t xml:space="preserve">. if quarter ends on 9/30 then denominator is 3/1 – 8/31.  </w:t>
            </w:r>
            <w:r w:rsidR="0051167C">
              <w:rPr>
                <w:sz w:val="20"/>
                <w:szCs w:val="20"/>
              </w:rPr>
              <w:t xml:space="preserve">You </w:t>
            </w:r>
            <w:r w:rsidR="0051167C" w:rsidRPr="0051167C">
              <w:rPr>
                <w:i/>
                <w:sz w:val="20"/>
                <w:szCs w:val="20"/>
              </w:rPr>
              <w:t>may</w:t>
            </w:r>
            <w:r w:rsidR="0051167C">
              <w:rPr>
                <w:sz w:val="20"/>
                <w:szCs w:val="20"/>
              </w:rPr>
              <w:t xml:space="preserve"> i</w:t>
            </w:r>
            <w:r>
              <w:rPr>
                <w:sz w:val="20"/>
                <w:szCs w:val="20"/>
              </w:rPr>
              <w:t>nclude patients that visited the ED and were subsequently admitted as an inpatient.</w:t>
            </w:r>
            <w:r w:rsidR="0051167C">
              <w:rPr>
                <w:sz w:val="20"/>
                <w:szCs w:val="20"/>
              </w:rPr>
              <w:t xml:space="preserve">  Do </w:t>
            </w:r>
            <w:r w:rsidR="0051167C" w:rsidRPr="0051167C">
              <w:rPr>
                <w:i/>
                <w:sz w:val="20"/>
                <w:szCs w:val="20"/>
              </w:rPr>
              <w:t>not</w:t>
            </w:r>
            <w:r w:rsidR="0051167C">
              <w:rPr>
                <w:sz w:val="20"/>
                <w:szCs w:val="20"/>
              </w:rPr>
              <w:t xml:space="preserve"> include patients that visited Urgent Care.</w:t>
            </w:r>
          </w:p>
        </w:tc>
      </w:tr>
      <w:tr w:rsidR="00CF52A3" w:rsidRPr="007E01C7" w:rsidTr="00310909">
        <w:tc>
          <w:tcPr>
            <w:tcW w:w="2088" w:type="dxa"/>
          </w:tcPr>
          <w:p w:rsidR="00CF52A3" w:rsidRPr="007E01C7" w:rsidRDefault="00CF52A3" w:rsidP="000246FD">
            <w:pPr>
              <w:rPr>
                <w:b/>
              </w:rPr>
            </w:pPr>
            <w:r w:rsidRPr="007E01C7">
              <w:rPr>
                <w:b/>
              </w:rPr>
              <w:t>Exclusions</w:t>
            </w:r>
          </w:p>
        </w:tc>
        <w:tc>
          <w:tcPr>
            <w:tcW w:w="9090" w:type="dxa"/>
          </w:tcPr>
          <w:p w:rsidR="00CF52A3" w:rsidRPr="007E01C7" w:rsidRDefault="00CF52A3" w:rsidP="00D50E36">
            <w:pPr>
              <w:rPr>
                <w:rFonts w:cs="Calibri"/>
                <w:color w:val="000000"/>
                <w:sz w:val="20"/>
                <w:szCs w:val="24"/>
              </w:rPr>
            </w:pPr>
            <w:r w:rsidRPr="007E01C7">
              <w:rPr>
                <w:rFonts w:cs="Calibri"/>
                <w:color w:val="000000"/>
                <w:sz w:val="20"/>
                <w:szCs w:val="24"/>
              </w:rPr>
              <w:t xml:space="preserve">Patients who have left the practice by the end of the </w:t>
            </w:r>
            <w:r>
              <w:rPr>
                <w:rFonts w:cs="Calibri"/>
                <w:color w:val="000000"/>
                <w:sz w:val="20"/>
                <w:szCs w:val="24"/>
              </w:rPr>
              <w:t>reporting period</w:t>
            </w:r>
            <w:r w:rsidRPr="007E01C7">
              <w:rPr>
                <w:rFonts w:cs="Calibri"/>
                <w:color w:val="000000"/>
                <w:sz w:val="20"/>
                <w:szCs w:val="24"/>
              </w:rPr>
              <w:t>, as determined by:</w:t>
            </w:r>
          </w:p>
          <w:p w:rsidR="00CF52A3" w:rsidRPr="007E01C7" w:rsidRDefault="00CF52A3" w:rsidP="00D50E36">
            <w:pPr>
              <w:pStyle w:val="ListParagraph"/>
              <w:numPr>
                <w:ilvl w:val="0"/>
                <w:numId w:val="1"/>
              </w:numPr>
              <w:rPr>
                <w:rFonts w:cs="Calibri"/>
                <w:color w:val="000000"/>
                <w:sz w:val="20"/>
                <w:szCs w:val="24"/>
              </w:rPr>
            </w:pPr>
            <w:r w:rsidRPr="007E01C7">
              <w:rPr>
                <w:rFonts w:cs="Calibri"/>
                <w:color w:val="000000"/>
                <w:sz w:val="20"/>
                <w:szCs w:val="24"/>
              </w:rPr>
              <w:t>Patient has asked for records to be transferred or otherwise indicated that they are leaving the practice</w:t>
            </w:r>
          </w:p>
          <w:p w:rsidR="00CF52A3" w:rsidRPr="007E01C7" w:rsidRDefault="00CF52A3" w:rsidP="00D50E36">
            <w:pPr>
              <w:pStyle w:val="ListParagraph"/>
              <w:numPr>
                <w:ilvl w:val="0"/>
                <w:numId w:val="1"/>
              </w:numPr>
              <w:rPr>
                <w:rFonts w:cs="Calibri"/>
                <w:color w:val="000000"/>
                <w:sz w:val="20"/>
                <w:szCs w:val="24"/>
              </w:rPr>
            </w:pPr>
            <w:r w:rsidRPr="007E01C7">
              <w:rPr>
                <w:rFonts w:cs="Calibri"/>
                <w:color w:val="000000"/>
                <w:sz w:val="20"/>
                <w:szCs w:val="24"/>
              </w:rPr>
              <w:t>Patient has passed away</w:t>
            </w:r>
          </w:p>
          <w:p w:rsidR="00CF52A3" w:rsidRPr="00713E5B" w:rsidRDefault="00CF52A3" w:rsidP="00713E5B">
            <w:pPr>
              <w:pStyle w:val="ListParagraph"/>
              <w:numPr>
                <w:ilvl w:val="0"/>
                <w:numId w:val="1"/>
              </w:numPr>
              <w:rPr>
                <w:rFonts w:cs="Calibri"/>
                <w:color w:val="000000"/>
                <w:sz w:val="20"/>
                <w:szCs w:val="24"/>
              </w:rPr>
            </w:pPr>
            <w:r w:rsidRPr="007E01C7">
              <w:rPr>
                <w:rFonts w:cs="Calibri"/>
                <w:color w:val="000000"/>
                <w:sz w:val="20"/>
                <w:szCs w:val="24"/>
              </w:rPr>
              <w:t xml:space="preserve">Patient cannot be reached on 3 </w:t>
            </w:r>
            <w:r w:rsidRPr="007E01C7">
              <w:rPr>
                <w:rFonts w:cs="Calibri"/>
                <w:sz w:val="20"/>
                <w:szCs w:val="24"/>
              </w:rPr>
              <w:t>consecutive</w:t>
            </w:r>
            <w:r w:rsidRPr="007E01C7">
              <w:rPr>
                <w:rFonts w:cs="Calibri"/>
                <w:color w:val="000000"/>
                <w:sz w:val="20"/>
                <w:szCs w:val="24"/>
              </w:rPr>
              <w:t xml:space="preserve"> occasions via phone or emergency contact person</w:t>
            </w:r>
            <w:r>
              <w:rPr>
                <w:rFonts w:cs="Calibri"/>
                <w:color w:val="000000"/>
                <w:sz w:val="20"/>
                <w:szCs w:val="24"/>
              </w:rPr>
              <w:t>*</w:t>
            </w:r>
          </w:p>
          <w:p w:rsidR="00CF52A3" w:rsidRDefault="00CF52A3" w:rsidP="00D50E36">
            <w:pPr>
              <w:pStyle w:val="ListParagraph"/>
              <w:numPr>
                <w:ilvl w:val="0"/>
                <w:numId w:val="1"/>
              </w:numPr>
              <w:rPr>
                <w:rFonts w:cs="Calibri"/>
                <w:color w:val="000000"/>
                <w:sz w:val="20"/>
                <w:szCs w:val="24"/>
              </w:rPr>
            </w:pPr>
            <w:r w:rsidRPr="00D50E36">
              <w:rPr>
                <w:rFonts w:cs="Calibri"/>
                <w:color w:val="000000"/>
                <w:sz w:val="20"/>
                <w:szCs w:val="24"/>
              </w:rPr>
              <w:t>Patient has been discharged</w:t>
            </w:r>
          </w:p>
          <w:p w:rsidR="0051167C" w:rsidRPr="00D50E36" w:rsidRDefault="0051167C" w:rsidP="00D50E36">
            <w:pPr>
              <w:pStyle w:val="ListParagraph"/>
              <w:numPr>
                <w:ilvl w:val="0"/>
                <w:numId w:val="1"/>
              </w:numPr>
              <w:rPr>
                <w:rFonts w:cs="Calibri"/>
                <w:color w:val="000000"/>
                <w:sz w:val="20"/>
                <w:szCs w:val="24"/>
              </w:rPr>
            </w:pPr>
            <w:r>
              <w:rPr>
                <w:rFonts w:cs="Calibri"/>
                <w:color w:val="000000"/>
                <w:sz w:val="20"/>
                <w:szCs w:val="24"/>
              </w:rPr>
              <w:t>Urgent Care visits should not be counted as an ED visit</w:t>
            </w:r>
          </w:p>
        </w:tc>
      </w:tr>
      <w:tr w:rsidR="00CF52A3" w:rsidRPr="007E01C7" w:rsidTr="00310909">
        <w:tc>
          <w:tcPr>
            <w:tcW w:w="2088" w:type="dxa"/>
          </w:tcPr>
          <w:p w:rsidR="00CF52A3" w:rsidRPr="007E01C7" w:rsidRDefault="00CF52A3" w:rsidP="000246FD">
            <w:pPr>
              <w:rPr>
                <w:b/>
              </w:rPr>
            </w:pPr>
            <w:r>
              <w:rPr>
                <w:b/>
              </w:rPr>
              <w:t>Notes</w:t>
            </w:r>
          </w:p>
        </w:tc>
        <w:tc>
          <w:tcPr>
            <w:tcW w:w="9090" w:type="dxa"/>
          </w:tcPr>
          <w:p w:rsidR="00CF52A3" w:rsidRPr="0051167C" w:rsidRDefault="00CF52A3" w:rsidP="00121C3E">
            <w:pPr>
              <w:rPr>
                <w:sz w:val="18"/>
                <w:szCs w:val="18"/>
              </w:rPr>
            </w:pPr>
            <w:r w:rsidRPr="0051167C">
              <w:rPr>
                <w:sz w:val="18"/>
                <w:szCs w:val="18"/>
              </w:rPr>
              <w:t>Practice site is responsible for creating a structured way to document and track:</w:t>
            </w:r>
          </w:p>
          <w:p w:rsidR="00CF52A3" w:rsidRPr="0051167C" w:rsidRDefault="00CF52A3" w:rsidP="00EA6DD7">
            <w:pPr>
              <w:pStyle w:val="ListParagraph"/>
              <w:numPr>
                <w:ilvl w:val="0"/>
                <w:numId w:val="6"/>
              </w:numPr>
              <w:rPr>
                <w:sz w:val="18"/>
                <w:szCs w:val="18"/>
              </w:rPr>
            </w:pPr>
            <w:r w:rsidRPr="0051167C">
              <w:rPr>
                <w:sz w:val="18"/>
                <w:szCs w:val="18"/>
              </w:rPr>
              <w:t>Types of nurse care manager activity and encounter type</w:t>
            </w:r>
          </w:p>
          <w:p w:rsidR="00CF52A3" w:rsidRPr="0051167C" w:rsidRDefault="00CF52A3" w:rsidP="00EA6DD7">
            <w:pPr>
              <w:pStyle w:val="ListParagraph"/>
              <w:numPr>
                <w:ilvl w:val="0"/>
                <w:numId w:val="6"/>
              </w:numPr>
              <w:rPr>
                <w:sz w:val="18"/>
                <w:szCs w:val="18"/>
              </w:rPr>
            </w:pPr>
            <w:r w:rsidRPr="0051167C">
              <w:rPr>
                <w:sz w:val="18"/>
                <w:szCs w:val="18"/>
              </w:rPr>
              <w:t>Patients who had an ED event</w:t>
            </w:r>
          </w:p>
          <w:p w:rsidR="00CF52A3" w:rsidRPr="0051167C" w:rsidRDefault="00CF52A3" w:rsidP="00EA6DD7">
            <w:pPr>
              <w:pStyle w:val="ListParagraph"/>
              <w:numPr>
                <w:ilvl w:val="1"/>
                <w:numId w:val="6"/>
              </w:numPr>
              <w:rPr>
                <w:sz w:val="18"/>
                <w:szCs w:val="18"/>
              </w:rPr>
            </w:pPr>
            <w:r w:rsidRPr="0051167C">
              <w:rPr>
                <w:sz w:val="18"/>
                <w:szCs w:val="18"/>
              </w:rPr>
              <w:t xml:space="preserve">When practice receives notification of patient being seen in the ED via CurrentCare Direct Alert, fax from hospital, direct access into hospital portal, or via insurance report, </w:t>
            </w:r>
            <w:proofErr w:type="gramStart"/>
            <w:r w:rsidRPr="0051167C">
              <w:rPr>
                <w:sz w:val="18"/>
                <w:szCs w:val="18"/>
              </w:rPr>
              <w:t>each</w:t>
            </w:r>
            <w:proofErr w:type="gramEnd"/>
            <w:r w:rsidRPr="0051167C">
              <w:rPr>
                <w:sz w:val="18"/>
                <w:szCs w:val="18"/>
              </w:rPr>
              <w:t xml:space="preserve"> event must be documented in the practice’s EMR in a trackable, reportable manner. </w:t>
            </w:r>
          </w:p>
          <w:p w:rsidR="00CF52A3" w:rsidRPr="0051167C" w:rsidRDefault="00CF52A3" w:rsidP="00EA6DD7">
            <w:pPr>
              <w:pStyle w:val="ListParagraph"/>
              <w:numPr>
                <w:ilvl w:val="1"/>
                <w:numId w:val="6"/>
              </w:numPr>
              <w:rPr>
                <w:sz w:val="18"/>
                <w:szCs w:val="18"/>
              </w:rPr>
            </w:pPr>
            <w:r w:rsidRPr="0051167C">
              <w:rPr>
                <w:i/>
                <w:sz w:val="18"/>
                <w:szCs w:val="18"/>
              </w:rPr>
              <w:t xml:space="preserve">All patients identified on the lists from the insurers as attributed to your practice must be included in the report unless </w:t>
            </w:r>
            <w:proofErr w:type="gramStart"/>
            <w:r w:rsidRPr="0051167C">
              <w:rPr>
                <w:i/>
                <w:sz w:val="18"/>
                <w:szCs w:val="18"/>
              </w:rPr>
              <w:t>an exclusion</w:t>
            </w:r>
            <w:proofErr w:type="gramEnd"/>
            <w:r w:rsidRPr="0051167C">
              <w:rPr>
                <w:i/>
                <w:sz w:val="18"/>
                <w:szCs w:val="18"/>
              </w:rPr>
              <w:t xml:space="preserve"> applies.</w:t>
            </w:r>
          </w:p>
          <w:p w:rsidR="00CF52A3" w:rsidRPr="0051167C" w:rsidRDefault="00CF52A3" w:rsidP="00713E5B">
            <w:pPr>
              <w:rPr>
                <w:sz w:val="18"/>
                <w:szCs w:val="18"/>
              </w:rPr>
            </w:pPr>
            <w:r w:rsidRPr="0051167C">
              <w:rPr>
                <w:sz w:val="18"/>
                <w:szCs w:val="18"/>
              </w:rPr>
              <w:t xml:space="preserve">   *  If the patient has an exclusion based on unable to reach, it is recommended that the NCM outreach to the health plan (if the patient has insurance) to see if the resources of the health plan can be utilized to engage the patient</w:t>
            </w:r>
          </w:p>
          <w:p w:rsidR="00CF52A3" w:rsidRPr="0051167C" w:rsidRDefault="00CF52A3" w:rsidP="00713E5B">
            <w:pPr>
              <w:rPr>
                <w:sz w:val="18"/>
                <w:szCs w:val="18"/>
              </w:rPr>
            </w:pPr>
            <w:r w:rsidRPr="0051167C">
              <w:rPr>
                <w:sz w:val="18"/>
                <w:szCs w:val="18"/>
              </w:rPr>
              <w:t xml:space="preserve">      3.  NCQA 2014 Guidelines: 4.1: Care Management and Support</w:t>
            </w:r>
          </w:p>
          <w:p w:rsidR="00CF52A3" w:rsidRPr="0051167C" w:rsidRDefault="00CF52A3" w:rsidP="00713E5B">
            <w:pPr>
              <w:rPr>
                <w:sz w:val="18"/>
                <w:szCs w:val="18"/>
              </w:rPr>
            </w:pPr>
            <w:r w:rsidRPr="0051167C">
              <w:rPr>
                <w:sz w:val="18"/>
                <w:szCs w:val="18"/>
              </w:rPr>
              <w:t xml:space="preserve">      Practices establish a systematic process for identifying patients who may benefit from care management support (such as patients who are high cost/high utilizers, poorly controlled or complex conditions, referred by outside organizations</w:t>
            </w:r>
            <w:proofErr w:type="gramStart"/>
            <w:r w:rsidRPr="0051167C">
              <w:rPr>
                <w:sz w:val="18"/>
                <w:szCs w:val="18"/>
              </w:rPr>
              <w:t>) .</w:t>
            </w:r>
            <w:proofErr w:type="gramEnd"/>
            <w:r w:rsidRPr="0051167C">
              <w:rPr>
                <w:sz w:val="18"/>
                <w:szCs w:val="18"/>
              </w:rPr>
              <w:t xml:space="preserve">  The care team and patient/family collaborate at relevant visits to develop and update an individual care plan that includes the following features: </w:t>
            </w:r>
          </w:p>
          <w:p w:rsidR="00CF52A3" w:rsidRPr="0051167C" w:rsidRDefault="00CF52A3" w:rsidP="00BC0F5B">
            <w:pPr>
              <w:pStyle w:val="ListParagraph"/>
              <w:numPr>
                <w:ilvl w:val="0"/>
                <w:numId w:val="15"/>
              </w:numPr>
              <w:rPr>
                <w:sz w:val="18"/>
                <w:szCs w:val="18"/>
              </w:rPr>
            </w:pPr>
            <w:r w:rsidRPr="0051167C">
              <w:rPr>
                <w:sz w:val="18"/>
                <w:szCs w:val="18"/>
              </w:rPr>
              <w:t xml:space="preserve">Incorporates patient preferences and functional lifestyle goals </w:t>
            </w:r>
          </w:p>
          <w:p w:rsidR="00CF52A3" w:rsidRPr="0051167C" w:rsidRDefault="00CF52A3" w:rsidP="00BC0F5B">
            <w:pPr>
              <w:pStyle w:val="ListParagraph"/>
              <w:numPr>
                <w:ilvl w:val="0"/>
                <w:numId w:val="15"/>
              </w:numPr>
              <w:rPr>
                <w:sz w:val="18"/>
                <w:szCs w:val="18"/>
              </w:rPr>
            </w:pPr>
            <w:r w:rsidRPr="0051167C">
              <w:rPr>
                <w:sz w:val="18"/>
                <w:szCs w:val="18"/>
              </w:rPr>
              <w:t xml:space="preserve">Identified treatment goals </w:t>
            </w:r>
          </w:p>
          <w:p w:rsidR="00CF52A3" w:rsidRPr="0051167C" w:rsidRDefault="00CF52A3" w:rsidP="00BC0F5B">
            <w:pPr>
              <w:pStyle w:val="ListParagraph"/>
              <w:numPr>
                <w:ilvl w:val="0"/>
                <w:numId w:val="15"/>
              </w:numPr>
              <w:rPr>
                <w:sz w:val="18"/>
                <w:szCs w:val="18"/>
              </w:rPr>
            </w:pPr>
            <w:r w:rsidRPr="0051167C">
              <w:rPr>
                <w:sz w:val="18"/>
                <w:szCs w:val="18"/>
              </w:rPr>
              <w:t xml:space="preserve">Assesses and addresses potential barriers to meeting goals </w:t>
            </w:r>
          </w:p>
          <w:p w:rsidR="00CF52A3" w:rsidRPr="0051167C" w:rsidRDefault="00CF52A3" w:rsidP="00BC0F5B">
            <w:pPr>
              <w:pStyle w:val="ListParagraph"/>
              <w:numPr>
                <w:ilvl w:val="0"/>
                <w:numId w:val="15"/>
              </w:numPr>
              <w:rPr>
                <w:sz w:val="18"/>
                <w:szCs w:val="18"/>
              </w:rPr>
            </w:pPr>
            <w:r w:rsidRPr="0051167C">
              <w:rPr>
                <w:sz w:val="18"/>
                <w:szCs w:val="18"/>
              </w:rPr>
              <w:t>Includes a self-management plan</w:t>
            </w:r>
          </w:p>
          <w:p w:rsidR="00CF52A3" w:rsidRPr="0051167C" w:rsidRDefault="00CF52A3" w:rsidP="00BC0F5B">
            <w:pPr>
              <w:pStyle w:val="ListParagraph"/>
              <w:numPr>
                <w:ilvl w:val="0"/>
                <w:numId w:val="15"/>
              </w:numPr>
              <w:rPr>
                <w:sz w:val="18"/>
                <w:szCs w:val="18"/>
              </w:rPr>
            </w:pPr>
            <w:r w:rsidRPr="0051167C">
              <w:rPr>
                <w:sz w:val="18"/>
                <w:szCs w:val="18"/>
              </w:rPr>
              <w:t xml:space="preserve">Is provided to the patient/family/caregiver </w:t>
            </w:r>
          </w:p>
          <w:p w:rsidR="00CF52A3" w:rsidRPr="00BC0F5B" w:rsidRDefault="00CF52A3" w:rsidP="00BC0F5B">
            <w:pPr>
              <w:rPr>
                <w:sz w:val="20"/>
                <w:szCs w:val="20"/>
              </w:rPr>
            </w:pPr>
            <w:r w:rsidRPr="0051167C">
              <w:rPr>
                <w:sz w:val="18"/>
                <w:szCs w:val="18"/>
              </w:rPr>
              <w:t xml:space="preserve">      Practices will want to consider these NCQA standards and elements with the development of the documentation system for clinical staff, including the NCM.</w:t>
            </w:r>
            <w:r>
              <w:rPr>
                <w:sz w:val="20"/>
                <w:szCs w:val="20"/>
              </w:rPr>
              <w:t xml:space="preserve"> </w:t>
            </w:r>
          </w:p>
        </w:tc>
      </w:tr>
      <w:tr w:rsidR="00CF52A3" w:rsidRPr="007E01C7" w:rsidTr="00310909">
        <w:tc>
          <w:tcPr>
            <w:tcW w:w="2088" w:type="dxa"/>
          </w:tcPr>
          <w:p w:rsidR="00CF52A3" w:rsidRPr="007E01C7" w:rsidRDefault="00CF52A3" w:rsidP="00A63EF7">
            <w:pPr>
              <w:rPr>
                <w:b/>
              </w:rPr>
            </w:pPr>
            <w:r>
              <w:rPr>
                <w:b/>
              </w:rPr>
              <w:t>Data Source</w:t>
            </w:r>
          </w:p>
        </w:tc>
        <w:tc>
          <w:tcPr>
            <w:tcW w:w="9090" w:type="dxa"/>
          </w:tcPr>
          <w:p w:rsidR="00CF52A3" w:rsidRPr="007E01C7" w:rsidRDefault="00CF52A3" w:rsidP="00A63EF7">
            <w:pPr>
              <w:rPr>
                <w:sz w:val="20"/>
                <w:szCs w:val="20"/>
              </w:rPr>
            </w:pPr>
            <w:r>
              <w:rPr>
                <w:sz w:val="20"/>
                <w:szCs w:val="20"/>
              </w:rPr>
              <w:t>All data must be extracted from practice’s EMR or a practice based registry</w:t>
            </w:r>
          </w:p>
        </w:tc>
      </w:tr>
      <w:tr w:rsidR="00CF52A3" w:rsidTr="00310909">
        <w:tc>
          <w:tcPr>
            <w:tcW w:w="2088" w:type="dxa"/>
          </w:tcPr>
          <w:p w:rsidR="00CF52A3" w:rsidRPr="007E01C7" w:rsidRDefault="00310909" w:rsidP="000246FD">
            <w:pPr>
              <w:rPr>
                <w:b/>
              </w:rPr>
            </w:pPr>
            <w:r>
              <w:rPr>
                <w:b/>
              </w:rPr>
              <w:t>Measure/Domain</w:t>
            </w:r>
          </w:p>
        </w:tc>
        <w:tc>
          <w:tcPr>
            <w:tcW w:w="9090" w:type="dxa"/>
          </w:tcPr>
          <w:p w:rsidR="00CF52A3" w:rsidRPr="006A1DA1" w:rsidRDefault="00310909" w:rsidP="000246FD">
            <w:pPr>
              <w:rPr>
                <w:sz w:val="20"/>
                <w:szCs w:val="20"/>
              </w:rPr>
            </w:pPr>
            <w:r>
              <w:rPr>
                <w:sz w:val="20"/>
                <w:szCs w:val="20"/>
              </w:rPr>
              <w:t xml:space="preserve">Process </w:t>
            </w:r>
          </w:p>
        </w:tc>
      </w:tr>
    </w:tbl>
    <w:p w:rsidR="00104999" w:rsidRDefault="0094133D" w:rsidP="00104999">
      <w:pPr>
        <w:pStyle w:val="Heading1"/>
        <w:spacing w:before="0"/>
      </w:pPr>
      <w:bookmarkStart w:id="18" w:name="_Toc412391759"/>
      <w:bookmarkEnd w:id="16"/>
      <w:r>
        <w:rPr>
          <w:u w:val="single"/>
        </w:rPr>
        <w:t>Category 1b – Hospital High Utilizers:</w:t>
      </w:r>
      <w:r>
        <w:t xml:space="preserve"> </w:t>
      </w:r>
      <w:r w:rsidR="00104999">
        <w:t>Percentage of Hospital High Utilizers who had a Nurse Care Management Activity</w:t>
      </w:r>
      <w:bookmarkEnd w:id="18"/>
      <w:r w:rsidR="00176288">
        <w:t xml:space="preserve"> (Phase 1)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8"/>
        <w:gridCol w:w="9288"/>
      </w:tblGrid>
      <w:tr w:rsidR="00104999" w:rsidTr="0051167C">
        <w:tc>
          <w:tcPr>
            <w:tcW w:w="1728" w:type="dxa"/>
          </w:tcPr>
          <w:p w:rsidR="00104999" w:rsidRPr="005C269B" w:rsidRDefault="00104999" w:rsidP="000F4B98">
            <w:pPr>
              <w:rPr>
                <w:b/>
              </w:rPr>
            </w:pPr>
            <w:r w:rsidRPr="005C269B">
              <w:rPr>
                <w:b/>
              </w:rPr>
              <w:t>Definition</w:t>
            </w:r>
          </w:p>
        </w:tc>
        <w:tc>
          <w:tcPr>
            <w:tcW w:w="9288" w:type="dxa"/>
          </w:tcPr>
          <w:p w:rsidR="00104999" w:rsidRDefault="00104999" w:rsidP="000F4B98">
            <w:pPr>
              <w:pStyle w:val="Default"/>
              <w:rPr>
                <w:sz w:val="20"/>
              </w:rPr>
            </w:pPr>
            <w:r>
              <w:rPr>
                <w:sz w:val="20"/>
              </w:rPr>
              <w:t>Percentage of patients age</w:t>
            </w:r>
            <w:r w:rsidRPr="00D4138A">
              <w:rPr>
                <w:sz w:val="20"/>
              </w:rPr>
              <w:t xml:space="preserve"> 18</w:t>
            </w:r>
            <w:r>
              <w:rPr>
                <w:sz w:val="20"/>
              </w:rPr>
              <w:t>+</w:t>
            </w:r>
            <w:r w:rsidRPr="00D4138A">
              <w:rPr>
                <w:sz w:val="20"/>
              </w:rPr>
              <w:t xml:space="preserve"> </w:t>
            </w:r>
            <w:r>
              <w:rPr>
                <w:sz w:val="20"/>
              </w:rPr>
              <w:t xml:space="preserve">who had 3 or more hospital visits during the </w:t>
            </w:r>
            <w:r w:rsidR="0051167C">
              <w:rPr>
                <w:sz w:val="20"/>
              </w:rPr>
              <w:t>6 months prior to one month before the last day of the quarter</w:t>
            </w:r>
            <w:proofErr w:type="gramStart"/>
            <w:r w:rsidR="0051167C">
              <w:rPr>
                <w:sz w:val="20"/>
              </w:rPr>
              <w:t xml:space="preserve">, </w:t>
            </w:r>
            <w:r>
              <w:rPr>
                <w:sz w:val="20"/>
              </w:rPr>
              <w:t xml:space="preserve"> and</w:t>
            </w:r>
            <w:proofErr w:type="gramEnd"/>
            <w:r>
              <w:rPr>
                <w:sz w:val="20"/>
              </w:rPr>
              <w:t xml:space="preserve"> who had a Nurse Care Manager activit</w:t>
            </w:r>
            <w:r w:rsidR="00E04BFB">
              <w:rPr>
                <w:sz w:val="20"/>
              </w:rPr>
              <w:t xml:space="preserve">y during the </w:t>
            </w:r>
            <w:r w:rsidR="0051167C">
              <w:rPr>
                <w:sz w:val="20"/>
              </w:rPr>
              <w:t>past 7 months.</w:t>
            </w:r>
          </w:p>
          <w:p w:rsidR="00104999" w:rsidRPr="00D4138A" w:rsidRDefault="00104999" w:rsidP="000F4B98">
            <w:pPr>
              <w:pStyle w:val="Default"/>
              <w:rPr>
                <w:sz w:val="20"/>
              </w:rPr>
            </w:pPr>
          </w:p>
        </w:tc>
      </w:tr>
      <w:tr w:rsidR="0051167C" w:rsidRPr="007E01C7" w:rsidTr="0051167C">
        <w:tc>
          <w:tcPr>
            <w:tcW w:w="1728" w:type="dxa"/>
          </w:tcPr>
          <w:p w:rsidR="0051167C" w:rsidRPr="007E01C7" w:rsidRDefault="0051167C" w:rsidP="000F4B98">
            <w:pPr>
              <w:rPr>
                <w:b/>
              </w:rPr>
            </w:pPr>
            <w:r>
              <w:rPr>
                <w:b/>
              </w:rPr>
              <w:t>Numerator 1</w:t>
            </w:r>
          </w:p>
        </w:tc>
        <w:tc>
          <w:tcPr>
            <w:tcW w:w="9288" w:type="dxa"/>
          </w:tcPr>
          <w:p w:rsidR="0051167C" w:rsidRPr="00D47C0D" w:rsidRDefault="0051167C" w:rsidP="000F4B98">
            <w:pPr>
              <w:rPr>
                <w:rFonts w:cs="Calibri"/>
                <w:color w:val="000000"/>
                <w:sz w:val="20"/>
                <w:szCs w:val="24"/>
              </w:rPr>
            </w:pPr>
            <w:r w:rsidRPr="007E01C7">
              <w:rPr>
                <w:rFonts w:cs="Calibri"/>
                <w:color w:val="000000"/>
                <w:sz w:val="20"/>
                <w:szCs w:val="24"/>
              </w:rPr>
              <w:t xml:space="preserve">Patients in the denominator </w:t>
            </w:r>
            <w:r>
              <w:rPr>
                <w:rFonts w:cs="Calibri"/>
                <w:color w:val="000000"/>
                <w:sz w:val="20"/>
                <w:szCs w:val="24"/>
              </w:rPr>
              <w:t xml:space="preserve">who had any Nurse Care Manager activity documented within the EMR during the past 7 months.  (7 month look back is to allow for time for the NCMs to outreach to the patients seen near the end of the </w:t>
            </w:r>
            <w:r w:rsidR="00A13161">
              <w:rPr>
                <w:rFonts w:cs="Calibri"/>
                <w:color w:val="000000"/>
                <w:sz w:val="20"/>
                <w:szCs w:val="24"/>
              </w:rPr>
              <w:t>quarter</w:t>
            </w:r>
            <w:r>
              <w:rPr>
                <w:rFonts w:cs="Calibri"/>
                <w:color w:val="000000"/>
                <w:sz w:val="20"/>
                <w:szCs w:val="24"/>
              </w:rPr>
              <w:t xml:space="preserve">). </w:t>
            </w:r>
            <w:proofErr w:type="gramStart"/>
            <w:r>
              <w:rPr>
                <w:rFonts w:cs="Calibri"/>
                <w:color w:val="000000"/>
                <w:sz w:val="20"/>
                <w:szCs w:val="24"/>
              </w:rPr>
              <w:t>i.e</w:t>
            </w:r>
            <w:proofErr w:type="gramEnd"/>
            <w:r>
              <w:rPr>
                <w:rFonts w:cs="Calibri"/>
                <w:color w:val="000000"/>
                <w:sz w:val="20"/>
                <w:szCs w:val="24"/>
              </w:rPr>
              <w:t>. if quarter ends on 9/30 then numerator is 3/1 – 9/30.</w:t>
            </w:r>
          </w:p>
          <w:p w:rsidR="0051167C" w:rsidRPr="007E01C7" w:rsidRDefault="0051167C" w:rsidP="000F4B98">
            <w:pPr>
              <w:rPr>
                <w:rFonts w:cs="Calibri"/>
                <w:color w:val="000000"/>
                <w:sz w:val="20"/>
                <w:szCs w:val="20"/>
              </w:rPr>
            </w:pPr>
          </w:p>
        </w:tc>
      </w:tr>
      <w:tr w:rsidR="0051167C" w:rsidRPr="007E01C7" w:rsidTr="0051167C">
        <w:tc>
          <w:tcPr>
            <w:tcW w:w="1728" w:type="dxa"/>
          </w:tcPr>
          <w:p w:rsidR="0051167C" w:rsidRDefault="0051167C" w:rsidP="00E41B00">
            <w:pPr>
              <w:rPr>
                <w:b/>
              </w:rPr>
            </w:pPr>
            <w:r>
              <w:rPr>
                <w:b/>
              </w:rPr>
              <w:t>Numerator 2</w:t>
            </w:r>
          </w:p>
        </w:tc>
        <w:tc>
          <w:tcPr>
            <w:tcW w:w="9288" w:type="dxa"/>
          </w:tcPr>
          <w:p w:rsidR="0051167C" w:rsidRDefault="0051167C" w:rsidP="0051167C">
            <w:pPr>
              <w:rPr>
                <w:rFonts w:cs="Calibri"/>
                <w:color w:val="000000"/>
                <w:sz w:val="20"/>
                <w:szCs w:val="24"/>
              </w:rPr>
            </w:pPr>
            <w:r w:rsidRPr="00D50E36">
              <w:rPr>
                <w:rFonts w:cs="Calibri"/>
                <w:color w:val="000000"/>
                <w:sz w:val="20"/>
                <w:szCs w:val="24"/>
              </w:rPr>
              <w:t>Patients in the denominator</w:t>
            </w:r>
            <w:r>
              <w:rPr>
                <w:rFonts w:cs="Calibri"/>
                <w:color w:val="000000"/>
                <w:sz w:val="20"/>
                <w:szCs w:val="24"/>
              </w:rPr>
              <w:t xml:space="preserve"> who had a face-to-face encounter with the Nurse Care Manager documented within the EMR during the past 7 months.  (7 month look back is to allow for time for the NCMs to outreach to the patients that are hospitalized near the end of the </w:t>
            </w:r>
            <w:r w:rsidR="00A13161">
              <w:rPr>
                <w:rFonts w:cs="Calibri"/>
                <w:color w:val="000000"/>
                <w:sz w:val="20"/>
                <w:szCs w:val="24"/>
              </w:rPr>
              <w:t>quarter</w:t>
            </w:r>
            <w:r>
              <w:rPr>
                <w:rFonts w:cs="Calibri"/>
                <w:color w:val="000000"/>
                <w:sz w:val="20"/>
                <w:szCs w:val="24"/>
              </w:rPr>
              <w:t xml:space="preserve">).  </w:t>
            </w:r>
            <w:proofErr w:type="gramStart"/>
            <w:r>
              <w:rPr>
                <w:rFonts w:cs="Calibri"/>
                <w:color w:val="000000"/>
                <w:sz w:val="20"/>
                <w:szCs w:val="24"/>
              </w:rPr>
              <w:t>i.e</w:t>
            </w:r>
            <w:proofErr w:type="gramEnd"/>
            <w:r>
              <w:rPr>
                <w:rFonts w:cs="Calibri"/>
                <w:color w:val="000000"/>
                <w:sz w:val="20"/>
                <w:szCs w:val="24"/>
              </w:rPr>
              <w:t>. if quarter ends on 9/30 then numerator is 3/1 – 9/30.</w:t>
            </w:r>
          </w:p>
          <w:p w:rsidR="0051167C" w:rsidRPr="00D50E36" w:rsidRDefault="0051167C" w:rsidP="00E41B00">
            <w:pPr>
              <w:rPr>
                <w:b/>
                <w:i/>
              </w:rPr>
            </w:pPr>
            <w:r>
              <w:rPr>
                <w:rFonts w:cs="Calibri"/>
                <w:i/>
                <w:color w:val="000000"/>
                <w:sz w:val="20"/>
                <w:szCs w:val="24"/>
              </w:rPr>
              <w:t>Face-to-face encounters may include any office visit and/or home visit the NCM has with the patient.</w:t>
            </w:r>
          </w:p>
        </w:tc>
      </w:tr>
      <w:tr w:rsidR="0051167C" w:rsidRPr="007E01C7" w:rsidTr="0051167C">
        <w:tc>
          <w:tcPr>
            <w:tcW w:w="1728" w:type="dxa"/>
          </w:tcPr>
          <w:p w:rsidR="0051167C" w:rsidRPr="007E01C7" w:rsidRDefault="0051167C" w:rsidP="000F4B98">
            <w:pPr>
              <w:rPr>
                <w:b/>
              </w:rPr>
            </w:pPr>
            <w:r>
              <w:rPr>
                <w:b/>
              </w:rPr>
              <w:t>Denominator</w:t>
            </w:r>
            <w:r w:rsidRPr="007E01C7">
              <w:rPr>
                <w:b/>
              </w:rPr>
              <w:t xml:space="preserve"> </w:t>
            </w:r>
          </w:p>
        </w:tc>
        <w:tc>
          <w:tcPr>
            <w:tcW w:w="9288" w:type="dxa"/>
          </w:tcPr>
          <w:p w:rsidR="0051167C" w:rsidRPr="004A58A0" w:rsidRDefault="0051167C" w:rsidP="0051167C">
            <w:pPr>
              <w:spacing w:before="80"/>
              <w:ind w:right="187"/>
              <w:rPr>
                <w:sz w:val="20"/>
                <w:szCs w:val="20"/>
              </w:rPr>
            </w:pPr>
            <w:r>
              <w:rPr>
                <w:sz w:val="20"/>
                <w:szCs w:val="20"/>
              </w:rPr>
              <w:t>Patients age</w:t>
            </w:r>
            <w:r w:rsidRPr="007E01C7">
              <w:rPr>
                <w:sz w:val="20"/>
                <w:szCs w:val="20"/>
              </w:rPr>
              <w:t xml:space="preserve"> 18</w:t>
            </w:r>
            <w:r>
              <w:rPr>
                <w:sz w:val="20"/>
                <w:szCs w:val="20"/>
              </w:rPr>
              <w:t>+</w:t>
            </w:r>
            <w:r w:rsidRPr="007E01C7">
              <w:rPr>
                <w:sz w:val="20"/>
                <w:szCs w:val="20"/>
              </w:rPr>
              <w:t xml:space="preserve"> years who were </w:t>
            </w:r>
            <w:r>
              <w:rPr>
                <w:sz w:val="20"/>
                <w:szCs w:val="20"/>
              </w:rPr>
              <w:t xml:space="preserve">identified as part of the PCMH practice and who had 3 or more hospitalizations in the most recent 6 months ending 1 month prior to the last day of the quarter.  </w:t>
            </w:r>
            <w:proofErr w:type="gramStart"/>
            <w:r>
              <w:rPr>
                <w:sz w:val="20"/>
                <w:szCs w:val="20"/>
              </w:rPr>
              <w:t>i.e</w:t>
            </w:r>
            <w:proofErr w:type="gramEnd"/>
            <w:r>
              <w:rPr>
                <w:sz w:val="20"/>
                <w:szCs w:val="20"/>
              </w:rPr>
              <w:t xml:space="preserve">. if quarter ends on 9/30 then denominator is 3/1 – 8/31.  You </w:t>
            </w:r>
            <w:r w:rsidRPr="0051167C">
              <w:rPr>
                <w:i/>
                <w:sz w:val="20"/>
                <w:szCs w:val="20"/>
              </w:rPr>
              <w:t>may</w:t>
            </w:r>
            <w:r>
              <w:rPr>
                <w:sz w:val="20"/>
                <w:szCs w:val="20"/>
              </w:rPr>
              <w:t xml:space="preserve"> include patients that visited the ED and were subsequently admitted as an inpatient.  Do </w:t>
            </w:r>
            <w:r w:rsidRPr="0051167C">
              <w:rPr>
                <w:i/>
                <w:sz w:val="20"/>
                <w:szCs w:val="20"/>
              </w:rPr>
              <w:t>not</w:t>
            </w:r>
            <w:r>
              <w:rPr>
                <w:sz w:val="20"/>
                <w:szCs w:val="20"/>
              </w:rPr>
              <w:t xml:space="preserve"> include patients that visited Urgent Care.</w:t>
            </w:r>
          </w:p>
        </w:tc>
      </w:tr>
      <w:tr w:rsidR="0051167C" w:rsidRPr="007E01C7" w:rsidTr="0051167C">
        <w:tc>
          <w:tcPr>
            <w:tcW w:w="1728" w:type="dxa"/>
          </w:tcPr>
          <w:p w:rsidR="0051167C" w:rsidRPr="007E01C7" w:rsidRDefault="0051167C" w:rsidP="000F4B98">
            <w:pPr>
              <w:rPr>
                <w:b/>
              </w:rPr>
            </w:pPr>
            <w:r w:rsidRPr="007E01C7">
              <w:rPr>
                <w:b/>
              </w:rPr>
              <w:t>Exclusions</w:t>
            </w:r>
          </w:p>
        </w:tc>
        <w:tc>
          <w:tcPr>
            <w:tcW w:w="9288" w:type="dxa"/>
          </w:tcPr>
          <w:p w:rsidR="0051167C" w:rsidRPr="007E01C7" w:rsidRDefault="0051167C" w:rsidP="001B6E4B">
            <w:pPr>
              <w:rPr>
                <w:rFonts w:cs="Calibri"/>
                <w:color w:val="000000"/>
                <w:sz w:val="20"/>
                <w:szCs w:val="24"/>
              </w:rPr>
            </w:pPr>
            <w:r w:rsidRPr="007E01C7">
              <w:rPr>
                <w:rFonts w:cs="Calibri"/>
                <w:color w:val="000000"/>
                <w:sz w:val="20"/>
                <w:szCs w:val="24"/>
              </w:rPr>
              <w:t xml:space="preserve">Patients who have left the practice by the end of the </w:t>
            </w:r>
            <w:r>
              <w:rPr>
                <w:rFonts w:cs="Calibri"/>
                <w:color w:val="000000"/>
                <w:sz w:val="20"/>
                <w:szCs w:val="24"/>
              </w:rPr>
              <w:t>reporting period</w:t>
            </w:r>
            <w:r w:rsidRPr="007E01C7">
              <w:rPr>
                <w:rFonts w:cs="Calibri"/>
                <w:color w:val="000000"/>
                <w:sz w:val="20"/>
                <w:szCs w:val="24"/>
              </w:rPr>
              <w:t>, as determined by:</w:t>
            </w:r>
          </w:p>
          <w:p w:rsidR="0051167C" w:rsidRPr="007E01C7" w:rsidRDefault="0051167C" w:rsidP="001B6E4B">
            <w:pPr>
              <w:pStyle w:val="ListParagraph"/>
              <w:numPr>
                <w:ilvl w:val="0"/>
                <w:numId w:val="1"/>
              </w:numPr>
              <w:rPr>
                <w:rFonts w:cs="Calibri"/>
                <w:color w:val="000000"/>
                <w:sz w:val="20"/>
                <w:szCs w:val="24"/>
              </w:rPr>
            </w:pPr>
            <w:r w:rsidRPr="007E01C7">
              <w:rPr>
                <w:rFonts w:cs="Calibri"/>
                <w:color w:val="000000"/>
                <w:sz w:val="20"/>
                <w:szCs w:val="24"/>
              </w:rPr>
              <w:t>Patient has asked for records to be transferred or otherwise indicated that they are leaving the practice</w:t>
            </w:r>
          </w:p>
          <w:p w:rsidR="0051167C" w:rsidRPr="007E01C7" w:rsidRDefault="0051167C" w:rsidP="001B6E4B">
            <w:pPr>
              <w:pStyle w:val="ListParagraph"/>
              <w:numPr>
                <w:ilvl w:val="0"/>
                <w:numId w:val="1"/>
              </w:numPr>
              <w:rPr>
                <w:rFonts w:cs="Calibri"/>
                <w:color w:val="000000"/>
                <w:sz w:val="20"/>
                <w:szCs w:val="24"/>
              </w:rPr>
            </w:pPr>
            <w:r w:rsidRPr="007E01C7">
              <w:rPr>
                <w:rFonts w:cs="Calibri"/>
                <w:color w:val="000000"/>
                <w:sz w:val="20"/>
                <w:szCs w:val="24"/>
              </w:rPr>
              <w:t>Patient has passed away</w:t>
            </w:r>
          </w:p>
          <w:p w:rsidR="0051167C" w:rsidRDefault="0051167C" w:rsidP="001B6E4B">
            <w:pPr>
              <w:pStyle w:val="ListParagraph"/>
              <w:numPr>
                <w:ilvl w:val="0"/>
                <w:numId w:val="1"/>
              </w:numPr>
              <w:rPr>
                <w:rFonts w:cs="Calibri"/>
                <w:color w:val="000000"/>
                <w:sz w:val="20"/>
                <w:szCs w:val="24"/>
              </w:rPr>
            </w:pPr>
            <w:r w:rsidRPr="007E01C7">
              <w:rPr>
                <w:rFonts w:cs="Calibri"/>
                <w:color w:val="000000"/>
                <w:sz w:val="20"/>
                <w:szCs w:val="24"/>
              </w:rPr>
              <w:t xml:space="preserve">Patient cannot be reached on 3 </w:t>
            </w:r>
            <w:r w:rsidRPr="007E01C7">
              <w:rPr>
                <w:rFonts w:cs="Calibri"/>
                <w:sz w:val="20"/>
                <w:szCs w:val="24"/>
              </w:rPr>
              <w:t>consecutive</w:t>
            </w:r>
            <w:r w:rsidRPr="007E01C7">
              <w:rPr>
                <w:rFonts w:cs="Calibri"/>
                <w:color w:val="000000"/>
                <w:sz w:val="20"/>
                <w:szCs w:val="24"/>
              </w:rPr>
              <w:t xml:space="preserve"> occasions via phone or emergency contact person</w:t>
            </w:r>
            <w:r>
              <w:rPr>
                <w:rFonts w:cs="Calibri"/>
                <w:color w:val="000000"/>
                <w:sz w:val="20"/>
                <w:szCs w:val="24"/>
              </w:rPr>
              <w:t>*</w:t>
            </w:r>
          </w:p>
          <w:p w:rsidR="0051167C" w:rsidRDefault="0051167C" w:rsidP="001B6E4B">
            <w:pPr>
              <w:pStyle w:val="ListParagraph"/>
              <w:numPr>
                <w:ilvl w:val="0"/>
                <w:numId w:val="1"/>
              </w:numPr>
              <w:rPr>
                <w:rFonts w:cs="Calibri"/>
                <w:color w:val="000000"/>
                <w:sz w:val="20"/>
                <w:szCs w:val="24"/>
              </w:rPr>
            </w:pPr>
            <w:r w:rsidRPr="001B6E4B">
              <w:rPr>
                <w:rFonts w:cs="Calibri"/>
                <w:color w:val="000000"/>
                <w:sz w:val="20"/>
                <w:szCs w:val="24"/>
              </w:rPr>
              <w:t>Patient has been discharged</w:t>
            </w:r>
          </w:p>
          <w:p w:rsidR="0051167C" w:rsidRPr="001B6E4B" w:rsidRDefault="0051167C" w:rsidP="001B6E4B">
            <w:pPr>
              <w:pStyle w:val="ListParagraph"/>
              <w:numPr>
                <w:ilvl w:val="0"/>
                <w:numId w:val="1"/>
              </w:numPr>
              <w:rPr>
                <w:rFonts w:cs="Calibri"/>
                <w:color w:val="000000"/>
                <w:sz w:val="20"/>
                <w:szCs w:val="24"/>
              </w:rPr>
            </w:pPr>
            <w:r>
              <w:rPr>
                <w:rFonts w:cs="Calibri"/>
                <w:color w:val="000000"/>
                <w:sz w:val="20"/>
                <w:szCs w:val="24"/>
              </w:rPr>
              <w:t>Urgent Care visits should not be counted as an ED visit</w:t>
            </w:r>
          </w:p>
        </w:tc>
      </w:tr>
      <w:tr w:rsidR="0051167C" w:rsidRPr="007E01C7" w:rsidTr="0051167C">
        <w:tc>
          <w:tcPr>
            <w:tcW w:w="1728" w:type="dxa"/>
          </w:tcPr>
          <w:p w:rsidR="0051167C" w:rsidRPr="007E01C7" w:rsidRDefault="0051167C" w:rsidP="000F4B98">
            <w:pPr>
              <w:rPr>
                <w:b/>
              </w:rPr>
            </w:pPr>
            <w:r>
              <w:rPr>
                <w:b/>
              </w:rPr>
              <w:t>Notes</w:t>
            </w:r>
          </w:p>
        </w:tc>
        <w:tc>
          <w:tcPr>
            <w:tcW w:w="9288" w:type="dxa"/>
          </w:tcPr>
          <w:p w:rsidR="0051167C" w:rsidRPr="00121C3E" w:rsidRDefault="0051167C" w:rsidP="000F4B98">
            <w:pPr>
              <w:rPr>
                <w:sz w:val="20"/>
                <w:szCs w:val="20"/>
              </w:rPr>
            </w:pPr>
            <w:r w:rsidRPr="00121C3E">
              <w:rPr>
                <w:sz w:val="20"/>
                <w:szCs w:val="20"/>
              </w:rPr>
              <w:t>Practice site is responsible for creating a structured way to document and track:</w:t>
            </w:r>
          </w:p>
          <w:p w:rsidR="0051167C" w:rsidRPr="00121C3E" w:rsidRDefault="0051167C" w:rsidP="008952FE">
            <w:pPr>
              <w:pStyle w:val="ListParagraph"/>
              <w:numPr>
                <w:ilvl w:val="0"/>
                <w:numId w:val="13"/>
              </w:numPr>
              <w:rPr>
                <w:sz w:val="20"/>
                <w:szCs w:val="20"/>
              </w:rPr>
            </w:pPr>
            <w:r w:rsidRPr="00121C3E">
              <w:rPr>
                <w:sz w:val="20"/>
                <w:szCs w:val="20"/>
              </w:rPr>
              <w:t>Types of nurse care manager activity and encounter type</w:t>
            </w:r>
          </w:p>
          <w:p w:rsidR="0051167C" w:rsidRDefault="0051167C" w:rsidP="008952FE">
            <w:pPr>
              <w:pStyle w:val="ListParagraph"/>
              <w:numPr>
                <w:ilvl w:val="0"/>
                <w:numId w:val="13"/>
              </w:numPr>
              <w:rPr>
                <w:sz w:val="20"/>
                <w:szCs w:val="20"/>
              </w:rPr>
            </w:pPr>
            <w:r w:rsidRPr="00121C3E">
              <w:rPr>
                <w:sz w:val="20"/>
                <w:szCs w:val="20"/>
              </w:rPr>
              <w:t>Patient</w:t>
            </w:r>
            <w:r>
              <w:rPr>
                <w:sz w:val="20"/>
                <w:szCs w:val="20"/>
              </w:rPr>
              <w:t>s who had a hospital/inpatient</w:t>
            </w:r>
            <w:r w:rsidRPr="00121C3E">
              <w:rPr>
                <w:sz w:val="20"/>
                <w:szCs w:val="20"/>
              </w:rPr>
              <w:t xml:space="preserve"> event</w:t>
            </w:r>
          </w:p>
          <w:p w:rsidR="0051167C" w:rsidRDefault="0051167C" w:rsidP="008952FE">
            <w:pPr>
              <w:pStyle w:val="ListParagraph"/>
              <w:numPr>
                <w:ilvl w:val="1"/>
                <w:numId w:val="13"/>
              </w:numPr>
              <w:rPr>
                <w:sz w:val="20"/>
                <w:szCs w:val="20"/>
              </w:rPr>
            </w:pPr>
            <w:r>
              <w:rPr>
                <w:sz w:val="20"/>
                <w:szCs w:val="20"/>
              </w:rPr>
              <w:t xml:space="preserve">When practice receives notification of patient being seen in the hospital for an inpatient stay via CurrentCare Direct Alert, fax from hospital, direct access into hospital portal, or via insurance report, </w:t>
            </w:r>
            <w:proofErr w:type="gramStart"/>
            <w:r>
              <w:rPr>
                <w:sz w:val="20"/>
                <w:szCs w:val="20"/>
              </w:rPr>
              <w:t>each</w:t>
            </w:r>
            <w:proofErr w:type="gramEnd"/>
            <w:r>
              <w:rPr>
                <w:sz w:val="20"/>
                <w:szCs w:val="20"/>
              </w:rPr>
              <w:t xml:space="preserve"> event must be documented in the practice’s EMR in a trackable, reportable manner.</w:t>
            </w:r>
          </w:p>
          <w:p w:rsidR="0051167C" w:rsidRPr="00D0290D" w:rsidRDefault="0051167C" w:rsidP="008952FE">
            <w:pPr>
              <w:pStyle w:val="ListParagraph"/>
              <w:numPr>
                <w:ilvl w:val="1"/>
                <w:numId w:val="13"/>
              </w:numPr>
              <w:rPr>
                <w:sz w:val="20"/>
                <w:szCs w:val="20"/>
              </w:rPr>
            </w:pPr>
            <w:r w:rsidRPr="001B6E4B">
              <w:rPr>
                <w:i/>
                <w:sz w:val="20"/>
                <w:szCs w:val="20"/>
              </w:rPr>
              <w:t xml:space="preserve">All patients identified on the lists from the insurers as attributed to your practice must be included in the report unless </w:t>
            </w:r>
            <w:proofErr w:type="gramStart"/>
            <w:r w:rsidRPr="001B6E4B">
              <w:rPr>
                <w:i/>
                <w:sz w:val="20"/>
                <w:szCs w:val="20"/>
              </w:rPr>
              <w:t>an exclusion</w:t>
            </w:r>
            <w:proofErr w:type="gramEnd"/>
            <w:r w:rsidRPr="001B6E4B">
              <w:rPr>
                <w:i/>
                <w:sz w:val="20"/>
                <w:szCs w:val="20"/>
              </w:rPr>
              <w:t xml:space="preserve"> applies.</w:t>
            </w:r>
          </w:p>
          <w:p w:rsidR="0051167C" w:rsidRPr="00D0290D" w:rsidRDefault="0051167C" w:rsidP="00D0290D">
            <w:pPr>
              <w:rPr>
                <w:sz w:val="20"/>
                <w:szCs w:val="20"/>
              </w:rPr>
            </w:pPr>
            <w:r>
              <w:rPr>
                <w:sz w:val="20"/>
                <w:szCs w:val="20"/>
              </w:rPr>
              <w:t xml:space="preserve">   *  If the patient has an exclusion based on unable to reach, it is recommended that the NCM outreach to the health plan (if the patient has insurance) to see if the resources of the health plan can be utilized to engage the patient</w:t>
            </w:r>
          </w:p>
        </w:tc>
      </w:tr>
      <w:tr w:rsidR="0051167C" w:rsidRPr="007E01C7" w:rsidTr="0051167C">
        <w:tc>
          <w:tcPr>
            <w:tcW w:w="1728" w:type="dxa"/>
          </w:tcPr>
          <w:p w:rsidR="0051167C" w:rsidRPr="007E01C7" w:rsidRDefault="0051167C" w:rsidP="00A63EF7">
            <w:pPr>
              <w:rPr>
                <w:b/>
              </w:rPr>
            </w:pPr>
            <w:r>
              <w:rPr>
                <w:b/>
              </w:rPr>
              <w:t>Data Source</w:t>
            </w:r>
          </w:p>
        </w:tc>
        <w:tc>
          <w:tcPr>
            <w:tcW w:w="9288" w:type="dxa"/>
          </w:tcPr>
          <w:p w:rsidR="0051167C" w:rsidRPr="007E01C7" w:rsidRDefault="0051167C" w:rsidP="00A63EF7">
            <w:pPr>
              <w:rPr>
                <w:sz w:val="20"/>
                <w:szCs w:val="20"/>
              </w:rPr>
            </w:pPr>
            <w:r>
              <w:rPr>
                <w:sz w:val="20"/>
                <w:szCs w:val="20"/>
              </w:rPr>
              <w:t>All data must be extracted from practice’s EMR or a practice based registry</w:t>
            </w:r>
          </w:p>
        </w:tc>
      </w:tr>
      <w:tr w:rsidR="0051167C" w:rsidTr="0051167C">
        <w:tc>
          <w:tcPr>
            <w:tcW w:w="1728" w:type="dxa"/>
          </w:tcPr>
          <w:p w:rsidR="0051167C" w:rsidRPr="007E01C7" w:rsidRDefault="0051167C" w:rsidP="000F4B98">
            <w:pPr>
              <w:rPr>
                <w:b/>
              </w:rPr>
            </w:pPr>
            <w:r w:rsidRPr="007E01C7">
              <w:rPr>
                <w:b/>
              </w:rPr>
              <w:t>Measure Domain/ Type</w:t>
            </w:r>
          </w:p>
        </w:tc>
        <w:tc>
          <w:tcPr>
            <w:tcW w:w="9288" w:type="dxa"/>
          </w:tcPr>
          <w:p w:rsidR="0051167C" w:rsidRPr="006A1DA1" w:rsidRDefault="0051167C" w:rsidP="000F4B98">
            <w:pPr>
              <w:rPr>
                <w:sz w:val="20"/>
                <w:szCs w:val="20"/>
              </w:rPr>
            </w:pPr>
            <w:r w:rsidRPr="007E01C7">
              <w:rPr>
                <w:sz w:val="20"/>
                <w:szCs w:val="20"/>
              </w:rPr>
              <w:t>Process</w:t>
            </w:r>
          </w:p>
        </w:tc>
      </w:tr>
    </w:tbl>
    <w:p w:rsidR="00104999" w:rsidRDefault="00104999" w:rsidP="00104999"/>
    <w:p w:rsidR="00104999" w:rsidRDefault="00104999" w:rsidP="00104999"/>
    <w:p w:rsidR="00104999" w:rsidRDefault="00104999" w:rsidP="00104999"/>
    <w:p w:rsidR="00104999" w:rsidRDefault="00104999" w:rsidP="00104999"/>
    <w:p w:rsidR="00426BE2" w:rsidRDefault="0094133D" w:rsidP="00426BE2">
      <w:pPr>
        <w:pStyle w:val="Heading1"/>
        <w:spacing w:before="0"/>
      </w:pPr>
      <w:bookmarkStart w:id="19" w:name="_Toc412391760"/>
      <w:r>
        <w:rPr>
          <w:u w:val="single"/>
        </w:rPr>
        <w:t>Category 2 – Co-morbid Conditions:</w:t>
      </w:r>
      <w:r>
        <w:t xml:space="preserve"> </w:t>
      </w:r>
      <w:r w:rsidR="00426BE2">
        <w:t>Percentage of Patients who are Poorly Controlled and/or have Comorbid Conditions who had a Nurse Care Management Activity</w:t>
      </w:r>
      <w:bookmarkEnd w:id="19"/>
      <w:r w:rsidR="00176288">
        <w:t xml:space="preserve"> (Phase 1)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8"/>
        <w:gridCol w:w="8928"/>
      </w:tblGrid>
      <w:tr w:rsidR="00426BE2" w:rsidTr="003665FD">
        <w:tc>
          <w:tcPr>
            <w:tcW w:w="2088" w:type="dxa"/>
          </w:tcPr>
          <w:p w:rsidR="00426BE2" w:rsidRPr="005C269B" w:rsidRDefault="00426BE2" w:rsidP="000F4B98">
            <w:pPr>
              <w:rPr>
                <w:b/>
              </w:rPr>
            </w:pPr>
            <w:r w:rsidRPr="005C269B">
              <w:rPr>
                <w:b/>
              </w:rPr>
              <w:t>Definition</w:t>
            </w:r>
          </w:p>
        </w:tc>
        <w:tc>
          <w:tcPr>
            <w:tcW w:w="8928" w:type="dxa"/>
          </w:tcPr>
          <w:p w:rsidR="00426BE2" w:rsidRDefault="00426BE2" w:rsidP="000F4B98">
            <w:pPr>
              <w:pStyle w:val="Default"/>
              <w:rPr>
                <w:sz w:val="20"/>
              </w:rPr>
            </w:pPr>
            <w:r>
              <w:rPr>
                <w:sz w:val="20"/>
              </w:rPr>
              <w:t xml:space="preserve">Percentage of </w:t>
            </w:r>
            <w:r w:rsidR="0051167C">
              <w:rPr>
                <w:sz w:val="20"/>
              </w:rPr>
              <w:t xml:space="preserve">active* </w:t>
            </w:r>
            <w:r>
              <w:rPr>
                <w:sz w:val="20"/>
              </w:rPr>
              <w:t>patients age</w:t>
            </w:r>
            <w:r w:rsidRPr="00D4138A">
              <w:rPr>
                <w:sz w:val="20"/>
              </w:rPr>
              <w:t xml:space="preserve"> 18</w:t>
            </w:r>
            <w:r>
              <w:rPr>
                <w:sz w:val="20"/>
              </w:rPr>
              <w:t>+</w:t>
            </w:r>
            <w:r w:rsidRPr="00D4138A">
              <w:rPr>
                <w:sz w:val="20"/>
              </w:rPr>
              <w:t xml:space="preserve"> </w:t>
            </w:r>
            <w:r>
              <w:rPr>
                <w:sz w:val="20"/>
              </w:rPr>
              <w:t>who have 3 or more comorbid/poorly controlled conditions and who had a Nurse Care Manager activit</w:t>
            </w:r>
            <w:r w:rsidR="00E04BFB">
              <w:rPr>
                <w:sz w:val="20"/>
              </w:rPr>
              <w:t xml:space="preserve">y during </w:t>
            </w:r>
            <w:r w:rsidR="0051167C">
              <w:rPr>
                <w:sz w:val="20"/>
              </w:rPr>
              <w:t>the past 6 months</w:t>
            </w:r>
            <w:r w:rsidR="00E04BFB">
              <w:rPr>
                <w:sz w:val="20"/>
              </w:rPr>
              <w:t>.</w:t>
            </w:r>
          </w:p>
          <w:p w:rsidR="00426BE2" w:rsidRPr="00D4138A" w:rsidRDefault="00426BE2" w:rsidP="000F4B98">
            <w:pPr>
              <w:pStyle w:val="Default"/>
              <w:rPr>
                <w:sz w:val="20"/>
              </w:rPr>
            </w:pPr>
          </w:p>
        </w:tc>
      </w:tr>
      <w:tr w:rsidR="00426BE2" w:rsidRPr="007E01C7" w:rsidTr="003665FD">
        <w:tc>
          <w:tcPr>
            <w:tcW w:w="2088" w:type="dxa"/>
          </w:tcPr>
          <w:p w:rsidR="00426BE2" w:rsidRPr="007E01C7" w:rsidRDefault="0051167C" w:rsidP="000F4B98">
            <w:pPr>
              <w:rPr>
                <w:b/>
              </w:rPr>
            </w:pPr>
            <w:r>
              <w:rPr>
                <w:b/>
              </w:rPr>
              <w:t>*</w:t>
            </w:r>
            <w:r w:rsidR="00426BE2" w:rsidRPr="007E01C7">
              <w:rPr>
                <w:b/>
              </w:rPr>
              <w:t>Active Patient</w:t>
            </w:r>
            <w:r w:rsidR="003665FD">
              <w:rPr>
                <w:b/>
              </w:rPr>
              <w:t xml:space="preserve">  18+</w:t>
            </w:r>
          </w:p>
        </w:tc>
        <w:tc>
          <w:tcPr>
            <w:tcW w:w="8928" w:type="dxa"/>
          </w:tcPr>
          <w:p w:rsidR="00426BE2" w:rsidRPr="007E01C7" w:rsidRDefault="00775FB0" w:rsidP="000F4B98">
            <w:pPr>
              <w:rPr>
                <w:rFonts w:cs="Calibri"/>
                <w:color w:val="000000"/>
                <w:sz w:val="20"/>
                <w:szCs w:val="24"/>
              </w:rPr>
            </w:pPr>
            <w:r w:rsidRPr="00775FB0">
              <w:rPr>
                <w:sz w:val="20"/>
                <w:szCs w:val="20"/>
              </w:rPr>
              <w:t>Any patient age 18 and older as of the l</w:t>
            </w:r>
            <w:r>
              <w:rPr>
                <w:sz w:val="20"/>
                <w:szCs w:val="20"/>
              </w:rPr>
              <w:t xml:space="preserve">ast day of the reporting period, and </w:t>
            </w:r>
            <w:r w:rsidR="00426BE2" w:rsidRPr="007E01C7">
              <w:rPr>
                <w:sz w:val="20"/>
                <w:szCs w:val="20"/>
              </w:rPr>
              <w:t>seen by a primary care clinician of the PCMH anytime within the measurement year or year prior. Definition of primary care clinician includes the following: MD/DO, Physician’s Assistant (PA)</w:t>
            </w:r>
            <w:r w:rsidR="00426BE2" w:rsidRPr="007E01C7">
              <w:rPr>
                <w:rFonts w:cs="Calibri"/>
                <w:color w:val="000000"/>
                <w:sz w:val="20"/>
                <w:szCs w:val="24"/>
              </w:rPr>
              <w:t xml:space="preserve"> and Certified Nurse Practitioner (CNP). Exclusions:</w:t>
            </w:r>
            <w:r w:rsidR="00426BE2" w:rsidRPr="007E01C7">
              <w:rPr>
                <w:rFonts w:cs="Calibri"/>
                <w:color w:val="000000"/>
                <w:sz w:val="20"/>
                <w:szCs w:val="24"/>
              </w:rPr>
              <w:br/>
              <w:t>Patients who have left the practice by the end of the measurement year, as determined by:</w:t>
            </w:r>
          </w:p>
          <w:p w:rsidR="00426BE2" w:rsidRPr="007E01C7" w:rsidRDefault="00426BE2" w:rsidP="00EA6DD7">
            <w:pPr>
              <w:pStyle w:val="ListParagraph"/>
              <w:numPr>
                <w:ilvl w:val="0"/>
                <w:numId w:val="1"/>
              </w:numPr>
              <w:rPr>
                <w:rFonts w:cs="Calibri"/>
                <w:color w:val="000000"/>
                <w:sz w:val="20"/>
                <w:szCs w:val="24"/>
              </w:rPr>
            </w:pPr>
            <w:r w:rsidRPr="007E01C7">
              <w:rPr>
                <w:rFonts w:cs="Calibri"/>
                <w:color w:val="000000"/>
                <w:sz w:val="20"/>
                <w:szCs w:val="24"/>
              </w:rPr>
              <w:t>Patient has asked for records to be transferred or otherwise indicated that they are leaving the practice</w:t>
            </w:r>
          </w:p>
          <w:p w:rsidR="00426BE2" w:rsidRPr="007E01C7" w:rsidRDefault="00426BE2" w:rsidP="00EA6DD7">
            <w:pPr>
              <w:pStyle w:val="ListParagraph"/>
              <w:numPr>
                <w:ilvl w:val="0"/>
                <w:numId w:val="1"/>
              </w:numPr>
              <w:rPr>
                <w:rFonts w:cs="Calibri"/>
                <w:color w:val="000000"/>
                <w:sz w:val="20"/>
                <w:szCs w:val="24"/>
              </w:rPr>
            </w:pPr>
            <w:r w:rsidRPr="007E01C7">
              <w:rPr>
                <w:rFonts w:cs="Calibri"/>
                <w:color w:val="000000"/>
                <w:sz w:val="20"/>
                <w:szCs w:val="24"/>
              </w:rPr>
              <w:t>Patient has passed away</w:t>
            </w:r>
          </w:p>
          <w:p w:rsidR="00426BE2" w:rsidRPr="007E01C7" w:rsidRDefault="00426BE2" w:rsidP="00EA6DD7">
            <w:pPr>
              <w:pStyle w:val="ListParagraph"/>
              <w:numPr>
                <w:ilvl w:val="0"/>
                <w:numId w:val="1"/>
              </w:numPr>
              <w:rPr>
                <w:rFonts w:cs="Calibri"/>
                <w:color w:val="000000"/>
                <w:sz w:val="20"/>
                <w:szCs w:val="24"/>
              </w:rPr>
            </w:pPr>
            <w:r w:rsidRPr="007E01C7">
              <w:rPr>
                <w:rFonts w:cs="Calibri"/>
                <w:color w:val="000000"/>
                <w:sz w:val="20"/>
                <w:szCs w:val="24"/>
              </w:rPr>
              <w:t xml:space="preserve">Patient cannot be reached on 3 </w:t>
            </w:r>
            <w:r w:rsidRPr="007E01C7">
              <w:rPr>
                <w:rFonts w:cs="Calibri"/>
                <w:sz w:val="20"/>
                <w:szCs w:val="24"/>
              </w:rPr>
              <w:t>consecutive</w:t>
            </w:r>
            <w:r w:rsidRPr="007E01C7">
              <w:rPr>
                <w:rFonts w:cs="Calibri"/>
                <w:color w:val="000000"/>
                <w:sz w:val="20"/>
                <w:szCs w:val="24"/>
              </w:rPr>
              <w:t xml:space="preserve"> occasions via phone or emergency contact person</w:t>
            </w:r>
            <w:r w:rsidR="00D0290D">
              <w:rPr>
                <w:rFonts w:cs="Calibri"/>
                <w:color w:val="000000"/>
                <w:sz w:val="20"/>
                <w:szCs w:val="24"/>
              </w:rPr>
              <w:t>*</w:t>
            </w:r>
          </w:p>
          <w:p w:rsidR="00426BE2" w:rsidRPr="007E01C7" w:rsidRDefault="00426BE2" w:rsidP="00EA6DD7">
            <w:pPr>
              <w:pStyle w:val="ListParagraph"/>
              <w:numPr>
                <w:ilvl w:val="0"/>
                <w:numId w:val="1"/>
              </w:numPr>
              <w:rPr>
                <w:rFonts w:cs="Calibri"/>
                <w:color w:val="000000"/>
                <w:sz w:val="20"/>
                <w:szCs w:val="24"/>
              </w:rPr>
            </w:pPr>
            <w:r w:rsidRPr="007E01C7">
              <w:rPr>
                <w:rFonts w:cs="Calibri"/>
                <w:color w:val="000000"/>
                <w:sz w:val="20"/>
                <w:szCs w:val="24"/>
              </w:rPr>
              <w:t>Patient has been discharged</w:t>
            </w:r>
          </w:p>
        </w:tc>
      </w:tr>
      <w:tr w:rsidR="0051167C" w:rsidRPr="007E01C7" w:rsidTr="003665FD">
        <w:tc>
          <w:tcPr>
            <w:tcW w:w="2088" w:type="dxa"/>
          </w:tcPr>
          <w:p w:rsidR="0051167C" w:rsidRPr="007E01C7" w:rsidRDefault="0051167C" w:rsidP="000F4B98">
            <w:pPr>
              <w:rPr>
                <w:b/>
              </w:rPr>
            </w:pPr>
            <w:r>
              <w:rPr>
                <w:b/>
              </w:rPr>
              <w:t>Numerator 1</w:t>
            </w:r>
          </w:p>
        </w:tc>
        <w:tc>
          <w:tcPr>
            <w:tcW w:w="8928" w:type="dxa"/>
          </w:tcPr>
          <w:p w:rsidR="0051167C" w:rsidRPr="00D47C0D" w:rsidRDefault="00F86C04" w:rsidP="000F4B98">
            <w:pPr>
              <w:rPr>
                <w:rFonts w:cs="Calibri"/>
                <w:color w:val="000000"/>
                <w:sz w:val="20"/>
                <w:szCs w:val="24"/>
              </w:rPr>
            </w:pPr>
            <w:r>
              <w:rPr>
                <w:rFonts w:cs="Calibri"/>
                <w:color w:val="000000"/>
                <w:sz w:val="20"/>
                <w:szCs w:val="24"/>
              </w:rPr>
              <w:t xml:space="preserve">Active </w:t>
            </w:r>
            <w:r w:rsidR="0051167C" w:rsidRPr="007E01C7">
              <w:rPr>
                <w:rFonts w:cs="Calibri"/>
                <w:color w:val="000000"/>
                <w:sz w:val="20"/>
                <w:szCs w:val="24"/>
              </w:rPr>
              <w:t>Patients</w:t>
            </w:r>
            <w:r>
              <w:rPr>
                <w:rFonts w:cs="Calibri"/>
                <w:color w:val="000000"/>
                <w:sz w:val="20"/>
                <w:szCs w:val="24"/>
              </w:rPr>
              <w:t xml:space="preserve"> ages 18+</w:t>
            </w:r>
            <w:r w:rsidR="0051167C" w:rsidRPr="007E01C7">
              <w:rPr>
                <w:rFonts w:cs="Calibri"/>
                <w:color w:val="000000"/>
                <w:sz w:val="20"/>
                <w:szCs w:val="24"/>
              </w:rPr>
              <w:t xml:space="preserve"> in the denominator </w:t>
            </w:r>
            <w:r w:rsidR="0051167C">
              <w:rPr>
                <w:rFonts w:cs="Calibri"/>
                <w:color w:val="000000"/>
                <w:sz w:val="20"/>
                <w:szCs w:val="24"/>
              </w:rPr>
              <w:t>who had any Nurse Care Manager activity documented within the EMR during the past 6 months.</w:t>
            </w:r>
          </w:p>
          <w:p w:rsidR="0051167C" w:rsidRPr="007E01C7" w:rsidRDefault="0051167C" w:rsidP="000F4B98">
            <w:pPr>
              <w:rPr>
                <w:rFonts w:cs="Calibri"/>
                <w:color w:val="000000"/>
                <w:sz w:val="20"/>
                <w:szCs w:val="20"/>
              </w:rPr>
            </w:pPr>
          </w:p>
        </w:tc>
      </w:tr>
      <w:tr w:rsidR="0051167C" w:rsidRPr="007E01C7" w:rsidTr="003665FD">
        <w:tc>
          <w:tcPr>
            <w:tcW w:w="2088" w:type="dxa"/>
          </w:tcPr>
          <w:p w:rsidR="0051167C" w:rsidRDefault="0051167C" w:rsidP="00E41B00">
            <w:pPr>
              <w:rPr>
                <w:b/>
              </w:rPr>
            </w:pPr>
            <w:r>
              <w:rPr>
                <w:b/>
              </w:rPr>
              <w:t>Numerator 2</w:t>
            </w:r>
          </w:p>
        </w:tc>
        <w:tc>
          <w:tcPr>
            <w:tcW w:w="8928" w:type="dxa"/>
          </w:tcPr>
          <w:p w:rsidR="00A13161" w:rsidRDefault="00F86C04" w:rsidP="00E41B00">
            <w:pPr>
              <w:rPr>
                <w:rFonts w:cs="Calibri"/>
                <w:color w:val="000000"/>
                <w:sz w:val="20"/>
                <w:szCs w:val="24"/>
              </w:rPr>
            </w:pPr>
            <w:r>
              <w:rPr>
                <w:rFonts w:cs="Calibri"/>
                <w:color w:val="000000"/>
                <w:sz w:val="20"/>
                <w:szCs w:val="24"/>
              </w:rPr>
              <w:t xml:space="preserve">Active Patients ages 18+ </w:t>
            </w:r>
            <w:r w:rsidR="0051167C" w:rsidRPr="00D50E36">
              <w:rPr>
                <w:rFonts w:cs="Calibri"/>
                <w:color w:val="000000"/>
                <w:sz w:val="20"/>
                <w:szCs w:val="24"/>
              </w:rPr>
              <w:t>in the denominator</w:t>
            </w:r>
            <w:r w:rsidR="0051167C">
              <w:rPr>
                <w:rFonts w:cs="Calibri"/>
                <w:color w:val="000000"/>
                <w:sz w:val="20"/>
                <w:szCs w:val="24"/>
              </w:rPr>
              <w:t xml:space="preserve"> who had a face-to-face encounter with the Nurse Care Manager documented within the EMR during the past 6 months.  </w:t>
            </w:r>
          </w:p>
          <w:p w:rsidR="0051167C" w:rsidRPr="00D50E36" w:rsidRDefault="0051167C" w:rsidP="00E41B00">
            <w:pPr>
              <w:rPr>
                <w:b/>
                <w:i/>
              </w:rPr>
            </w:pPr>
            <w:r>
              <w:rPr>
                <w:rFonts w:cs="Calibri"/>
                <w:i/>
                <w:color w:val="000000"/>
                <w:sz w:val="20"/>
                <w:szCs w:val="24"/>
              </w:rPr>
              <w:t>Face-to-face encounters may include any office visit and/or home visit the NCM has with the patient.</w:t>
            </w:r>
          </w:p>
        </w:tc>
      </w:tr>
      <w:tr w:rsidR="0051167C" w:rsidRPr="007E01C7" w:rsidTr="003665FD">
        <w:tc>
          <w:tcPr>
            <w:tcW w:w="2088" w:type="dxa"/>
          </w:tcPr>
          <w:p w:rsidR="0051167C" w:rsidRPr="007E01C7" w:rsidRDefault="0051167C" w:rsidP="000F4B98">
            <w:pPr>
              <w:rPr>
                <w:b/>
              </w:rPr>
            </w:pPr>
            <w:r>
              <w:rPr>
                <w:b/>
              </w:rPr>
              <w:t>Denominator</w:t>
            </w:r>
            <w:r w:rsidRPr="007E01C7">
              <w:rPr>
                <w:b/>
              </w:rPr>
              <w:t xml:space="preserve"> </w:t>
            </w:r>
          </w:p>
        </w:tc>
        <w:tc>
          <w:tcPr>
            <w:tcW w:w="8928" w:type="dxa"/>
          </w:tcPr>
          <w:p w:rsidR="0051167C" w:rsidRDefault="0051167C" w:rsidP="000F4B98">
            <w:pPr>
              <w:spacing w:before="80"/>
              <w:ind w:left="-18" w:right="187"/>
              <w:rPr>
                <w:sz w:val="20"/>
                <w:szCs w:val="20"/>
              </w:rPr>
            </w:pPr>
            <w:r>
              <w:rPr>
                <w:sz w:val="20"/>
                <w:szCs w:val="20"/>
              </w:rPr>
              <w:t xml:space="preserve">Active patients </w:t>
            </w:r>
            <w:r w:rsidR="00A13161">
              <w:rPr>
                <w:sz w:val="20"/>
                <w:szCs w:val="20"/>
              </w:rPr>
              <w:t xml:space="preserve">ages 18+ at any time in the last 24 months </w:t>
            </w:r>
            <w:r w:rsidRPr="007E01C7">
              <w:rPr>
                <w:sz w:val="20"/>
                <w:szCs w:val="20"/>
              </w:rPr>
              <w:t xml:space="preserve">who were seen by a primary care clinician of </w:t>
            </w:r>
            <w:r>
              <w:rPr>
                <w:sz w:val="20"/>
                <w:szCs w:val="20"/>
              </w:rPr>
              <w:t xml:space="preserve">the PCMH during the past 24 months and who has </w:t>
            </w:r>
            <w:r w:rsidRPr="002F6050">
              <w:rPr>
                <w:b/>
                <w:sz w:val="20"/>
                <w:szCs w:val="20"/>
                <w:u w:val="single"/>
              </w:rPr>
              <w:t>3 or more of the below conditions</w:t>
            </w:r>
            <w:r>
              <w:rPr>
                <w:sz w:val="20"/>
                <w:szCs w:val="20"/>
              </w:rPr>
              <w:t xml:space="preserve"> </w:t>
            </w:r>
            <w:r w:rsidR="00A13161">
              <w:rPr>
                <w:sz w:val="20"/>
                <w:szCs w:val="20"/>
              </w:rPr>
              <w:t>as of the last day of the quarter</w:t>
            </w:r>
            <w:r>
              <w:rPr>
                <w:sz w:val="20"/>
                <w:szCs w:val="20"/>
              </w:rPr>
              <w:t>:</w:t>
            </w:r>
          </w:p>
          <w:p w:rsidR="0051167C" w:rsidRDefault="0051167C" w:rsidP="004C3CE8">
            <w:pPr>
              <w:pStyle w:val="ListParagraph"/>
              <w:numPr>
                <w:ilvl w:val="0"/>
                <w:numId w:val="30"/>
              </w:numPr>
              <w:spacing w:before="80"/>
              <w:ind w:right="187"/>
              <w:rPr>
                <w:sz w:val="20"/>
                <w:szCs w:val="20"/>
              </w:rPr>
            </w:pPr>
            <w:r>
              <w:rPr>
                <w:sz w:val="20"/>
                <w:szCs w:val="20"/>
              </w:rPr>
              <w:t>Poorly Controlled Diabetes (&gt;9.0)</w:t>
            </w:r>
          </w:p>
          <w:p w:rsidR="00D24300" w:rsidRDefault="0051167C" w:rsidP="004C3CE8">
            <w:pPr>
              <w:pStyle w:val="ListParagraph"/>
              <w:numPr>
                <w:ilvl w:val="1"/>
                <w:numId w:val="30"/>
              </w:numPr>
              <w:spacing w:before="80"/>
              <w:ind w:right="187"/>
              <w:rPr>
                <w:sz w:val="20"/>
                <w:szCs w:val="20"/>
              </w:rPr>
            </w:pPr>
            <w:r w:rsidRPr="004C3CE8">
              <w:rPr>
                <w:b/>
                <w:sz w:val="20"/>
                <w:szCs w:val="20"/>
              </w:rPr>
              <w:t>Active patients</w:t>
            </w:r>
            <w:r>
              <w:rPr>
                <w:sz w:val="20"/>
                <w:szCs w:val="20"/>
              </w:rPr>
              <w:t xml:space="preserve"> between the ages of 18-75 years at any time during the past </w:t>
            </w:r>
            <w:r w:rsidR="00A13161">
              <w:rPr>
                <w:sz w:val="20"/>
                <w:szCs w:val="20"/>
              </w:rPr>
              <w:t>24</w:t>
            </w:r>
            <w:r>
              <w:rPr>
                <w:sz w:val="20"/>
                <w:szCs w:val="20"/>
              </w:rPr>
              <w:t xml:space="preserve"> months who are listed in the registry or problem list as diabetic or diagnosed as diabetic via the following codes: </w:t>
            </w:r>
          </w:p>
          <w:p w:rsidR="00D24300" w:rsidRPr="00D24300" w:rsidRDefault="0051167C" w:rsidP="004C3CE8">
            <w:pPr>
              <w:pStyle w:val="ListParagraph"/>
              <w:numPr>
                <w:ilvl w:val="2"/>
                <w:numId w:val="30"/>
              </w:numPr>
              <w:spacing w:before="80"/>
              <w:ind w:right="187"/>
              <w:rPr>
                <w:sz w:val="20"/>
                <w:szCs w:val="20"/>
              </w:rPr>
            </w:pPr>
            <w:r w:rsidRPr="00215D61">
              <w:rPr>
                <w:b/>
                <w:i/>
                <w:sz w:val="20"/>
                <w:szCs w:val="20"/>
              </w:rPr>
              <w:t>ICD9 Code Groups:  250.xx, 357.2, 362.0</w:t>
            </w:r>
            <w:r>
              <w:rPr>
                <w:b/>
                <w:i/>
                <w:sz w:val="20"/>
                <w:szCs w:val="20"/>
              </w:rPr>
              <w:t>x</w:t>
            </w:r>
            <w:r w:rsidRPr="00215D61">
              <w:rPr>
                <w:b/>
                <w:i/>
                <w:sz w:val="20"/>
                <w:szCs w:val="20"/>
              </w:rPr>
              <w:t>, 366.41, 648.0</w:t>
            </w:r>
            <w:r>
              <w:rPr>
                <w:b/>
                <w:i/>
                <w:sz w:val="20"/>
                <w:szCs w:val="20"/>
              </w:rPr>
              <w:t xml:space="preserve"> </w:t>
            </w:r>
          </w:p>
          <w:p w:rsidR="00D24300" w:rsidRPr="007975F8" w:rsidRDefault="00D24300" w:rsidP="004C3CE8">
            <w:pPr>
              <w:pStyle w:val="ListParagraph"/>
              <w:numPr>
                <w:ilvl w:val="2"/>
                <w:numId w:val="30"/>
              </w:numPr>
              <w:rPr>
                <w:rFonts w:cs="Calibri"/>
                <w:color w:val="000000"/>
                <w:sz w:val="20"/>
                <w:szCs w:val="24"/>
              </w:rPr>
            </w:pPr>
            <w:r w:rsidRPr="007975F8">
              <w:rPr>
                <w:color w:val="C00000"/>
                <w:szCs w:val="20"/>
              </w:rPr>
              <w:t>ICD10 codes: See excel spreadsheet</w:t>
            </w:r>
            <w:r>
              <w:rPr>
                <w:color w:val="C00000"/>
                <w:sz w:val="20"/>
                <w:szCs w:val="20"/>
              </w:rPr>
              <w:t>, Tab2 - Diabetes</w:t>
            </w:r>
          </w:p>
          <w:p w:rsidR="0051167C" w:rsidRPr="002A0573" w:rsidRDefault="0051167C" w:rsidP="004C3CE8">
            <w:pPr>
              <w:pStyle w:val="ListParagraph"/>
              <w:numPr>
                <w:ilvl w:val="1"/>
                <w:numId w:val="30"/>
              </w:numPr>
              <w:spacing w:before="80"/>
              <w:ind w:right="187"/>
              <w:rPr>
                <w:sz w:val="20"/>
                <w:szCs w:val="20"/>
              </w:rPr>
            </w:pPr>
            <w:r w:rsidRPr="002A0573">
              <w:rPr>
                <w:b/>
                <w:i/>
                <w:sz w:val="20"/>
                <w:szCs w:val="20"/>
                <w:u w:val="single"/>
              </w:rPr>
              <w:t>AND</w:t>
            </w:r>
            <w:r w:rsidRPr="002A0573">
              <w:rPr>
                <w:sz w:val="20"/>
                <w:szCs w:val="20"/>
              </w:rPr>
              <w:t xml:space="preserve"> their most recent A1C HcA1c level &gt;9.0% in the past 12 months.</w:t>
            </w:r>
          </w:p>
          <w:p w:rsidR="00D24300" w:rsidRPr="00D24300" w:rsidRDefault="00D24300" w:rsidP="004C3CE8">
            <w:pPr>
              <w:pStyle w:val="ListParagraph"/>
              <w:numPr>
                <w:ilvl w:val="1"/>
                <w:numId w:val="30"/>
              </w:numPr>
              <w:spacing w:line="240" w:lineRule="auto"/>
              <w:rPr>
                <w:sz w:val="20"/>
                <w:szCs w:val="20"/>
              </w:rPr>
            </w:pPr>
            <w:r w:rsidRPr="00D24300">
              <w:rPr>
                <w:b/>
                <w:sz w:val="20"/>
                <w:szCs w:val="20"/>
              </w:rPr>
              <w:t>Exclusions</w:t>
            </w:r>
            <w:r w:rsidRPr="00D24300">
              <w:rPr>
                <w:sz w:val="20"/>
                <w:szCs w:val="20"/>
              </w:rPr>
              <w:t>: Patients with gestational diabetes, steroid–induced diabetes, or polycystic ovary syndrome during the last 12 months, as identified by one of the following:</w:t>
            </w:r>
          </w:p>
          <w:p w:rsidR="00D24300" w:rsidRDefault="00D24300" w:rsidP="004C3CE8">
            <w:pPr>
              <w:pStyle w:val="ListParagraph"/>
              <w:numPr>
                <w:ilvl w:val="2"/>
                <w:numId w:val="30"/>
              </w:numPr>
              <w:spacing w:line="240" w:lineRule="auto"/>
              <w:rPr>
                <w:sz w:val="20"/>
                <w:szCs w:val="20"/>
              </w:rPr>
            </w:pPr>
            <w:r w:rsidRPr="00F727C4">
              <w:rPr>
                <w:sz w:val="20"/>
                <w:szCs w:val="20"/>
              </w:rPr>
              <w:t>ICD–9 codes:</w:t>
            </w:r>
          </w:p>
          <w:p w:rsidR="00D24300" w:rsidRPr="00F727C4" w:rsidRDefault="00D24300" w:rsidP="004C3CE8">
            <w:pPr>
              <w:pStyle w:val="ListParagraph"/>
              <w:numPr>
                <w:ilvl w:val="3"/>
                <w:numId w:val="30"/>
              </w:numPr>
              <w:spacing w:line="240" w:lineRule="auto"/>
              <w:rPr>
                <w:sz w:val="20"/>
                <w:szCs w:val="20"/>
              </w:rPr>
            </w:pPr>
            <w:r w:rsidRPr="00F727C4">
              <w:rPr>
                <w:rFonts w:cs="Calibri"/>
                <w:color w:val="000000"/>
                <w:sz w:val="20"/>
                <w:szCs w:val="24"/>
              </w:rPr>
              <w:t>Steroid induced diabetes: 249.xx, 251.8x, 962.0x</w:t>
            </w:r>
          </w:p>
          <w:p w:rsidR="00D24300" w:rsidRPr="00203C7C" w:rsidRDefault="00D24300" w:rsidP="004C3CE8">
            <w:pPr>
              <w:pStyle w:val="ListParagraph"/>
              <w:numPr>
                <w:ilvl w:val="3"/>
                <w:numId w:val="30"/>
              </w:numPr>
              <w:rPr>
                <w:rFonts w:cs="Calibri"/>
                <w:color w:val="000000"/>
                <w:sz w:val="20"/>
                <w:szCs w:val="24"/>
              </w:rPr>
            </w:pPr>
            <w:r w:rsidRPr="00203C7C">
              <w:rPr>
                <w:rFonts w:cs="Calibri"/>
                <w:color w:val="000000"/>
                <w:sz w:val="20"/>
                <w:szCs w:val="24"/>
              </w:rPr>
              <w:t>Gestational diabetes: 648.8x</w:t>
            </w:r>
          </w:p>
          <w:p w:rsidR="00D24300" w:rsidRPr="00203C7C" w:rsidRDefault="00D24300" w:rsidP="004C3CE8">
            <w:pPr>
              <w:pStyle w:val="ListParagraph"/>
              <w:numPr>
                <w:ilvl w:val="3"/>
                <w:numId w:val="30"/>
              </w:numPr>
              <w:rPr>
                <w:rFonts w:cs="Calibri"/>
                <w:color w:val="000000"/>
                <w:sz w:val="20"/>
                <w:szCs w:val="24"/>
              </w:rPr>
            </w:pPr>
            <w:r w:rsidRPr="00203C7C">
              <w:rPr>
                <w:rFonts w:cs="Calibri"/>
                <w:color w:val="000000"/>
                <w:sz w:val="20"/>
                <w:szCs w:val="24"/>
              </w:rPr>
              <w:t>PCOS: 256.4x</w:t>
            </w:r>
          </w:p>
          <w:p w:rsidR="004C3CE8" w:rsidRDefault="00D24300" w:rsidP="004C3CE8">
            <w:pPr>
              <w:pStyle w:val="ListParagraph"/>
              <w:numPr>
                <w:ilvl w:val="2"/>
                <w:numId w:val="30"/>
              </w:numPr>
              <w:spacing w:line="240" w:lineRule="auto"/>
              <w:rPr>
                <w:sz w:val="20"/>
                <w:szCs w:val="20"/>
              </w:rPr>
            </w:pPr>
            <w:r w:rsidRPr="00F727C4">
              <w:rPr>
                <w:sz w:val="20"/>
                <w:szCs w:val="20"/>
              </w:rPr>
              <w:t>ICD–</w:t>
            </w:r>
            <w:r>
              <w:rPr>
                <w:sz w:val="20"/>
                <w:szCs w:val="20"/>
              </w:rPr>
              <w:t>10</w:t>
            </w:r>
            <w:r w:rsidRPr="00F727C4">
              <w:rPr>
                <w:sz w:val="20"/>
                <w:szCs w:val="20"/>
              </w:rPr>
              <w:t xml:space="preserve"> codes:</w:t>
            </w:r>
            <w:r w:rsidR="004C3CE8">
              <w:rPr>
                <w:sz w:val="20"/>
                <w:szCs w:val="20"/>
              </w:rPr>
              <w:t xml:space="preserve"> </w:t>
            </w:r>
          </w:p>
          <w:p w:rsidR="00D24300" w:rsidRPr="004C3CE8" w:rsidRDefault="00D24300" w:rsidP="004C3CE8">
            <w:pPr>
              <w:pStyle w:val="ListParagraph"/>
              <w:numPr>
                <w:ilvl w:val="3"/>
                <w:numId w:val="30"/>
              </w:numPr>
              <w:spacing w:line="240" w:lineRule="auto"/>
              <w:rPr>
                <w:sz w:val="20"/>
                <w:szCs w:val="20"/>
              </w:rPr>
            </w:pPr>
            <w:r w:rsidRPr="004C3CE8">
              <w:rPr>
                <w:color w:val="C00000"/>
                <w:szCs w:val="20"/>
              </w:rPr>
              <w:t>See excel spreadsheet</w:t>
            </w:r>
            <w:r w:rsidRPr="004C3CE8">
              <w:rPr>
                <w:color w:val="C00000"/>
                <w:sz w:val="20"/>
                <w:szCs w:val="20"/>
              </w:rPr>
              <w:t>, Tab3 – DM Exceptions</w:t>
            </w:r>
          </w:p>
          <w:p w:rsidR="0051167C" w:rsidRDefault="0051167C" w:rsidP="004C3CE8">
            <w:pPr>
              <w:pStyle w:val="ListParagraph"/>
              <w:numPr>
                <w:ilvl w:val="0"/>
                <w:numId w:val="30"/>
              </w:numPr>
              <w:spacing w:before="80"/>
              <w:ind w:right="187"/>
              <w:rPr>
                <w:sz w:val="20"/>
                <w:szCs w:val="20"/>
              </w:rPr>
            </w:pPr>
            <w:r w:rsidRPr="00D2659A">
              <w:rPr>
                <w:sz w:val="20"/>
                <w:szCs w:val="20"/>
              </w:rPr>
              <w:t>Asthma</w:t>
            </w:r>
          </w:p>
          <w:p w:rsidR="00D24300" w:rsidRPr="00D24300" w:rsidRDefault="0051167C" w:rsidP="004C3CE8">
            <w:pPr>
              <w:pStyle w:val="ListParagraph"/>
              <w:numPr>
                <w:ilvl w:val="1"/>
                <w:numId w:val="30"/>
              </w:numPr>
              <w:spacing w:before="80"/>
              <w:ind w:right="187"/>
              <w:rPr>
                <w:sz w:val="20"/>
                <w:szCs w:val="20"/>
              </w:rPr>
            </w:pPr>
            <w:r>
              <w:rPr>
                <w:sz w:val="20"/>
                <w:szCs w:val="20"/>
              </w:rPr>
              <w:t>Active patients age</w:t>
            </w:r>
            <w:r w:rsidR="00F86C04">
              <w:rPr>
                <w:sz w:val="20"/>
                <w:szCs w:val="20"/>
              </w:rPr>
              <w:t>s</w:t>
            </w:r>
            <w:r>
              <w:rPr>
                <w:sz w:val="20"/>
                <w:szCs w:val="20"/>
              </w:rPr>
              <w:t xml:space="preserve"> 18+ at any time during the past </w:t>
            </w:r>
            <w:r w:rsidR="00A13161">
              <w:rPr>
                <w:sz w:val="20"/>
                <w:szCs w:val="20"/>
              </w:rPr>
              <w:t>24</w:t>
            </w:r>
            <w:r>
              <w:rPr>
                <w:sz w:val="20"/>
                <w:szCs w:val="20"/>
              </w:rPr>
              <w:t xml:space="preserve"> months who are listed in the registry or problem list as asthmatic via the following codes:</w:t>
            </w:r>
            <w:r w:rsidRPr="00D2659A">
              <w:rPr>
                <w:b/>
                <w:i/>
                <w:sz w:val="20"/>
                <w:szCs w:val="20"/>
              </w:rPr>
              <w:t xml:space="preserve"> </w:t>
            </w:r>
          </w:p>
          <w:p w:rsidR="0051167C" w:rsidRPr="00D24300" w:rsidRDefault="0051167C" w:rsidP="004C3CE8">
            <w:pPr>
              <w:pStyle w:val="ListParagraph"/>
              <w:numPr>
                <w:ilvl w:val="2"/>
                <w:numId w:val="30"/>
              </w:numPr>
              <w:spacing w:before="80"/>
              <w:ind w:right="187"/>
              <w:rPr>
                <w:sz w:val="20"/>
                <w:szCs w:val="20"/>
              </w:rPr>
            </w:pPr>
            <w:r w:rsidRPr="00D2659A">
              <w:rPr>
                <w:b/>
                <w:i/>
                <w:sz w:val="20"/>
                <w:szCs w:val="20"/>
              </w:rPr>
              <w:t>ICD9 Code Groups: 493.0, 493.22, 493.8</w:t>
            </w:r>
            <w:r>
              <w:rPr>
                <w:b/>
                <w:i/>
                <w:sz w:val="20"/>
                <w:szCs w:val="20"/>
              </w:rPr>
              <w:t>0</w:t>
            </w:r>
            <w:r w:rsidRPr="00D2659A">
              <w:rPr>
                <w:b/>
                <w:i/>
                <w:sz w:val="20"/>
                <w:szCs w:val="20"/>
              </w:rPr>
              <w:t>-493.82, 493.9</w:t>
            </w:r>
            <w:r>
              <w:rPr>
                <w:b/>
                <w:i/>
                <w:sz w:val="20"/>
                <w:szCs w:val="20"/>
              </w:rPr>
              <w:t>0</w:t>
            </w:r>
            <w:r w:rsidRPr="00D2659A">
              <w:rPr>
                <w:b/>
                <w:i/>
                <w:sz w:val="20"/>
                <w:szCs w:val="20"/>
              </w:rPr>
              <w:t>-493.92</w:t>
            </w:r>
          </w:p>
          <w:p w:rsidR="00D24300" w:rsidRPr="007975F8" w:rsidRDefault="00D24300" w:rsidP="004C3CE8">
            <w:pPr>
              <w:pStyle w:val="ListParagraph"/>
              <w:numPr>
                <w:ilvl w:val="2"/>
                <w:numId w:val="30"/>
              </w:numPr>
              <w:rPr>
                <w:rFonts w:cs="Calibri"/>
                <w:color w:val="000000"/>
                <w:sz w:val="20"/>
                <w:szCs w:val="24"/>
              </w:rPr>
            </w:pPr>
            <w:r w:rsidRPr="007975F8">
              <w:rPr>
                <w:color w:val="C00000"/>
                <w:szCs w:val="20"/>
              </w:rPr>
              <w:t>ICD10 codes: See excel spreadsheet</w:t>
            </w:r>
            <w:r>
              <w:rPr>
                <w:color w:val="C00000"/>
                <w:sz w:val="20"/>
                <w:szCs w:val="20"/>
              </w:rPr>
              <w:t>, Tab</w:t>
            </w:r>
            <w:r w:rsidR="007D14F0">
              <w:rPr>
                <w:color w:val="C00000"/>
                <w:sz w:val="20"/>
                <w:szCs w:val="20"/>
              </w:rPr>
              <w:t>9</w:t>
            </w:r>
            <w:r>
              <w:rPr>
                <w:color w:val="C00000"/>
                <w:sz w:val="20"/>
                <w:szCs w:val="20"/>
              </w:rPr>
              <w:t xml:space="preserve"> - </w:t>
            </w:r>
            <w:r w:rsidR="007D14F0">
              <w:rPr>
                <w:color w:val="C00000"/>
                <w:sz w:val="20"/>
                <w:szCs w:val="20"/>
              </w:rPr>
              <w:t>Asthma</w:t>
            </w:r>
          </w:p>
          <w:p w:rsidR="00D24300" w:rsidRDefault="00D24300" w:rsidP="007D14F0">
            <w:pPr>
              <w:pStyle w:val="ListParagraph"/>
              <w:spacing w:before="80"/>
              <w:ind w:left="1422" w:right="187"/>
              <w:rPr>
                <w:sz w:val="20"/>
                <w:szCs w:val="20"/>
              </w:rPr>
            </w:pPr>
          </w:p>
          <w:p w:rsidR="0051167C" w:rsidRDefault="0051167C" w:rsidP="004C3CE8">
            <w:pPr>
              <w:pStyle w:val="ListParagraph"/>
              <w:numPr>
                <w:ilvl w:val="0"/>
                <w:numId w:val="30"/>
              </w:numPr>
              <w:spacing w:before="80"/>
              <w:ind w:right="187"/>
              <w:rPr>
                <w:sz w:val="20"/>
                <w:szCs w:val="20"/>
              </w:rPr>
            </w:pPr>
            <w:r>
              <w:rPr>
                <w:sz w:val="20"/>
                <w:szCs w:val="20"/>
              </w:rPr>
              <w:t>COPD</w:t>
            </w:r>
          </w:p>
          <w:p w:rsidR="007D14F0" w:rsidRDefault="0051167C" w:rsidP="004C3CE8">
            <w:pPr>
              <w:pStyle w:val="ListParagraph"/>
              <w:numPr>
                <w:ilvl w:val="1"/>
                <w:numId w:val="30"/>
              </w:numPr>
              <w:spacing w:before="80"/>
              <w:ind w:right="187"/>
              <w:rPr>
                <w:sz w:val="20"/>
                <w:szCs w:val="20"/>
              </w:rPr>
            </w:pPr>
            <w:r>
              <w:rPr>
                <w:sz w:val="20"/>
                <w:szCs w:val="20"/>
              </w:rPr>
              <w:t>Active patients age</w:t>
            </w:r>
            <w:r w:rsidR="00F86C04">
              <w:rPr>
                <w:sz w:val="20"/>
                <w:szCs w:val="20"/>
              </w:rPr>
              <w:t>s</w:t>
            </w:r>
            <w:r>
              <w:rPr>
                <w:sz w:val="20"/>
                <w:szCs w:val="20"/>
              </w:rPr>
              <w:t xml:space="preserve"> 18+ at any time during the past </w:t>
            </w:r>
            <w:r w:rsidR="00A13161">
              <w:rPr>
                <w:sz w:val="20"/>
                <w:szCs w:val="20"/>
              </w:rPr>
              <w:t>24</w:t>
            </w:r>
            <w:r>
              <w:rPr>
                <w:sz w:val="20"/>
                <w:szCs w:val="20"/>
              </w:rPr>
              <w:t xml:space="preserve"> months who are listed in the registry or problem list as having COPD via the following codes:</w:t>
            </w:r>
          </w:p>
          <w:p w:rsidR="0051167C" w:rsidRPr="007D14F0" w:rsidRDefault="0051167C" w:rsidP="004C3CE8">
            <w:pPr>
              <w:pStyle w:val="ListParagraph"/>
              <w:numPr>
                <w:ilvl w:val="2"/>
                <w:numId w:val="30"/>
              </w:numPr>
              <w:spacing w:before="80"/>
              <w:ind w:right="187"/>
              <w:rPr>
                <w:sz w:val="20"/>
                <w:szCs w:val="20"/>
              </w:rPr>
            </w:pPr>
            <w:r w:rsidRPr="00D2659A">
              <w:rPr>
                <w:b/>
                <w:i/>
                <w:sz w:val="20"/>
                <w:szCs w:val="20"/>
              </w:rPr>
              <w:t xml:space="preserve">ICD9 Code Groups: </w:t>
            </w:r>
            <w:r>
              <w:rPr>
                <w:b/>
                <w:i/>
                <w:sz w:val="20"/>
                <w:szCs w:val="20"/>
              </w:rPr>
              <w:t>492.xx, 494.xx, 496.xx</w:t>
            </w:r>
          </w:p>
          <w:p w:rsidR="007D14F0" w:rsidRPr="007975F8" w:rsidRDefault="007D14F0" w:rsidP="004C3CE8">
            <w:pPr>
              <w:pStyle w:val="ListParagraph"/>
              <w:numPr>
                <w:ilvl w:val="2"/>
                <w:numId w:val="30"/>
              </w:numPr>
              <w:rPr>
                <w:rFonts w:cs="Calibri"/>
                <w:color w:val="000000"/>
                <w:sz w:val="20"/>
                <w:szCs w:val="24"/>
              </w:rPr>
            </w:pPr>
            <w:r w:rsidRPr="007975F8">
              <w:rPr>
                <w:color w:val="C00000"/>
                <w:szCs w:val="20"/>
              </w:rPr>
              <w:t>ICD10 codes: See excel spreadsheet</w:t>
            </w:r>
            <w:r>
              <w:rPr>
                <w:color w:val="C00000"/>
                <w:sz w:val="20"/>
                <w:szCs w:val="20"/>
              </w:rPr>
              <w:t>, Tab</w:t>
            </w:r>
            <w:r w:rsidR="004C3CE8">
              <w:rPr>
                <w:color w:val="C00000"/>
                <w:sz w:val="20"/>
                <w:szCs w:val="20"/>
              </w:rPr>
              <w:t>10</w:t>
            </w:r>
            <w:r>
              <w:rPr>
                <w:color w:val="C00000"/>
                <w:sz w:val="20"/>
                <w:szCs w:val="20"/>
              </w:rPr>
              <w:t xml:space="preserve"> - </w:t>
            </w:r>
            <w:r w:rsidR="004C3CE8">
              <w:rPr>
                <w:color w:val="C00000"/>
                <w:sz w:val="20"/>
                <w:szCs w:val="20"/>
              </w:rPr>
              <w:t>COPD</w:t>
            </w:r>
          </w:p>
          <w:p w:rsidR="0051167C" w:rsidRDefault="0051167C" w:rsidP="004C3CE8">
            <w:pPr>
              <w:pStyle w:val="ListParagraph"/>
              <w:numPr>
                <w:ilvl w:val="0"/>
                <w:numId w:val="30"/>
              </w:numPr>
              <w:spacing w:before="80"/>
              <w:ind w:right="187"/>
              <w:rPr>
                <w:sz w:val="20"/>
                <w:szCs w:val="20"/>
              </w:rPr>
            </w:pPr>
            <w:r>
              <w:rPr>
                <w:sz w:val="20"/>
                <w:szCs w:val="20"/>
              </w:rPr>
              <w:t>CHF</w:t>
            </w:r>
          </w:p>
          <w:p w:rsidR="004C3CE8" w:rsidRPr="004C3CE8" w:rsidRDefault="0051167C" w:rsidP="004C3CE8">
            <w:pPr>
              <w:pStyle w:val="ListParagraph"/>
              <w:numPr>
                <w:ilvl w:val="1"/>
                <w:numId w:val="30"/>
              </w:numPr>
              <w:spacing w:before="80"/>
              <w:ind w:right="187"/>
              <w:rPr>
                <w:sz w:val="20"/>
                <w:szCs w:val="20"/>
              </w:rPr>
            </w:pPr>
            <w:r>
              <w:rPr>
                <w:sz w:val="20"/>
                <w:szCs w:val="20"/>
              </w:rPr>
              <w:t>Active patients age</w:t>
            </w:r>
            <w:r w:rsidR="00F86C04">
              <w:rPr>
                <w:sz w:val="20"/>
                <w:szCs w:val="20"/>
              </w:rPr>
              <w:t>s</w:t>
            </w:r>
            <w:r>
              <w:rPr>
                <w:sz w:val="20"/>
                <w:szCs w:val="20"/>
              </w:rPr>
              <w:t xml:space="preserve"> 18+ at any time during the past </w:t>
            </w:r>
            <w:r w:rsidR="00A13161">
              <w:rPr>
                <w:sz w:val="20"/>
                <w:szCs w:val="20"/>
              </w:rPr>
              <w:t>24</w:t>
            </w:r>
            <w:r>
              <w:rPr>
                <w:sz w:val="20"/>
                <w:szCs w:val="20"/>
              </w:rPr>
              <w:t xml:space="preserve"> months who are listed in the registry or problem list as having CHF via the following codes:</w:t>
            </w:r>
            <w:r w:rsidRPr="00D2659A">
              <w:rPr>
                <w:b/>
                <w:i/>
                <w:sz w:val="20"/>
                <w:szCs w:val="20"/>
              </w:rPr>
              <w:t xml:space="preserve"> </w:t>
            </w:r>
          </w:p>
          <w:p w:rsidR="0051167C" w:rsidRPr="004C3CE8" w:rsidRDefault="0051167C" w:rsidP="004C3CE8">
            <w:pPr>
              <w:pStyle w:val="ListParagraph"/>
              <w:numPr>
                <w:ilvl w:val="2"/>
                <w:numId w:val="30"/>
              </w:numPr>
              <w:spacing w:before="80"/>
              <w:ind w:right="187"/>
              <w:rPr>
                <w:sz w:val="20"/>
                <w:szCs w:val="20"/>
              </w:rPr>
            </w:pPr>
            <w:r w:rsidRPr="00D2659A">
              <w:rPr>
                <w:b/>
                <w:i/>
                <w:sz w:val="20"/>
                <w:szCs w:val="20"/>
              </w:rPr>
              <w:t xml:space="preserve">ICD9 Code Groups: </w:t>
            </w:r>
            <w:r>
              <w:rPr>
                <w:b/>
                <w:i/>
                <w:sz w:val="20"/>
                <w:szCs w:val="20"/>
              </w:rPr>
              <w:t xml:space="preserve">425.x, 428.x </w:t>
            </w:r>
          </w:p>
          <w:p w:rsidR="004C3CE8" w:rsidRPr="007975F8" w:rsidRDefault="004C3CE8" w:rsidP="004C3CE8">
            <w:pPr>
              <w:pStyle w:val="ListParagraph"/>
              <w:numPr>
                <w:ilvl w:val="2"/>
                <w:numId w:val="30"/>
              </w:numPr>
              <w:rPr>
                <w:rFonts w:cs="Calibri"/>
                <w:color w:val="000000"/>
                <w:sz w:val="20"/>
                <w:szCs w:val="24"/>
              </w:rPr>
            </w:pPr>
            <w:r w:rsidRPr="007975F8">
              <w:rPr>
                <w:color w:val="C00000"/>
                <w:szCs w:val="20"/>
              </w:rPr>
              <w:t>ICD10 codes: See excel spreadsheet</w:t>
            </w:r>
            <w:r>
              <w:rPr>
                <w:color w:val="C00000"/>
                <w:sz w:val="20"/>
                <w:szCs w:val="20"/>
              </w:rPr>
              <w:t>, Tab11 - CHF</w:t>
            </w:r>
          </w:p>
          <w:p w:rsidR="0051167C" w:rsidRDefault="0051167C" w:rsidP="004C3CE8">
            <w:pPr>
              <w:pStyle w:val="ListParagraph"/>
              <w:numPr>
                <w:ilvl w:val="0"/>
                <w:numId w:val="30"/>
              </w:numPr>
              <w:spacing w:before="80"/>
              <w:ind w:right="187"/>
              <w:rPr>
                <w:sz w:val="20"/>
                <w:szCs w:val="20"/>
              </w:rPr>
            </w:pPr>
            <w:r>
              <w:rPr>
                <w:sz w:val="20"/>
                <w:szCs w:val="20"/>
              </w:rPr>
              <w:t>Depression</w:t>
            </w:r>
          </w:p>
          <w:p w:rsidR="004C3CE8" w:rsidRDefault="0051167C" w:rsidP="004C3CE8">
            <w:pPr>
              <w:pStyle w:val="ListParagraph"/>
              <w:numPr>
                <w:ilvl w:val="1"/>
                <w:numId w:val="30"/>
              </w:numPr>
              <w:spacing w:before="80"/>
              <w:ind w:right="187"/>
              <w:rPr>
                <w:sz w:val="20"/>
                <w:szCs w:val="20"/>
              </w:rPr>
            </w:pPr>
            <w:r>
              <w:rPr>
                <w:sz w:val="20"/>
                <w:szCs w:val="20"/>
              </w:rPr>
              <w:t>Active patients age</w:t>
            </w:r>
            <w:r w:rsidR="00F86C04">
              <w:rPr>
                <w:sz w:val="20"/>
                <w:szCs w:val="20"/>
              </w:rPr>
              <w:t>s</w:t>
            </w:r>
            <w:r>
              <w:rPr>
                <w:sz w:val="20"/>
                <w:szCs w:val="20"/>
              </w:rPr>
              <w:t xml:space="preserve"> 18+ at any time during the past </w:t>
            </w:r>
            <w:r w:rsidR="00A13161">
              <w:rPr>
                <w:sz w:val="20"/>
                <w:szCs w:val="20"/>
              </w:rPr>
              <w:t>24</w:t>
            </w:r>
            <w:r>
              <w:rPr>
                <w:sz w:val="20"/>
                <w:szCs w:val="20"/>
              </w:rPr>
              <w:t xml:space="preserve"> months who are listed in the registry or problem list as having depression via the following codes: </w:t>
            </w:r>
          </w:p>
          <w:p w:rsidR="008134A3" w:rsidRPr="008134A3" w:rsidRDefault="0051167C" w:rsidP="008134A3">
            <w:pPr>
              <w:pStyle w:val="ListParagraph"/>
              <w:numPr>
                <w:ilvl w:val="0"/>
                <w:numId w:val="1"/>
              </w:numPr>
              <w:rPr>
                <w:rFonts w:cs="Calibri"/>
                <w:color w:val="000000"/>
                <w:sz w:val="20"/>
                <w:szCs w:val="24"/>
              </w:rPr>
            </w:pPr>
            <w:r>
              <w:rPr>
                <w:b/>
                <w:i/>
                <w:sz w:val="20"/>
                <w:szCs w:val="20"/>
              </w:rPr>
              <w:t xml:space="preserve">ICD9 Code Groups: </w:t>
            </w:r>
          </w:p>
          <w:p w:rsidR="008134A3" w:rsidRPr="008134A3" w:rsidRDefault="008134A3" w:rsidP="008134A3">
            <w:pPr>
              <w:pStyle w:val="ListParagraph"/>
              <w:numPr>
                <w:ilvl w:val="2"/>
                <w:numId w:val="30"/>
              </w:numPr>
              <w:rPr>
                <w:b/>
                <w:i/>
                <w:sz w:val="20"/>
                <w:szCs w:val="20"/>
              </w:rPr>
            </w:pPr>
            <w:r w:rsidRPr="008134A3">
              <w:rPr>
                <w:b/>
                <w:i/>
                <w:sz w:val="20"/>
                <w:szCs w:val="20"/>
              </w:rPr>
              <w:t>ICD-9 codes: 296.20-296.25, 296.30-296.35, 298.0x, 311.xx</w:t>
            </w:r>
          </w:p>
          <w:p w:rsidR="004C3CE8" w:rsidRDefault="004C3CE8" w:rsidP="004C3CE8">
            <w:pPr>
              <w:pStyle w:val="ListParagraph"/>
              <w:numPr>
                <w:ilvl w:val="2"/>
                <w:numId w:val="30"/>
              </w:numPr>
              <w:rPr>
                <w:color w:val="C00000"/>
                <w:szCs w:val="20"/>
              </w:rPr>
            </w:pPr>
            <w:r w:rsidRPr="004C3CE8">
              <w:rPr>
                <w:color w:val="C00000"/>
                <w:szCs w:val="20"/>
              </w:rPr>
              <w:t>ICD-10 codes: See excel spreadsheet: Tab 6 – Depression</w:t>
            </w:r>
          </w:p>
          <w:p w:rsidR="008134A3" w:rsidRPr="004C3CE8" w:rsidRDefault="008134A3" w:rsidP="008134A3">
            <w:pPr>
              <w:pStyle w:val="ListParagraph"/>
              <w:ind w:left="2142"/>
              <w:rPr>
                <w:color w:val="C00000"/>
                <w:szCs w:val="20"/>
              </w:rPr>
            </w:pPr>
          </w:p>
          <w:p w:rsidR="0051167C" w:rsidRDefault="0051167C" w:rsidP="004C3CE8">
            <w:pPr>
              <w:pStyle w:val="ListParagraph"/>
              <w:numPr>
                <w:ilvl w:val="0"/>
                <w:numId w:val="30"/>
              </w:numPr>
              <w:spacing w:before="80"/>
              <w:ind w:right="187"/>
              <w:rPr>
                <w:sz w:val="20"/>
                <w:szCs w:val="20"/>
              </w:rPr>
            </w:pPr>
            <w:r>
              <w:rPr>
                <w:sz w:val="20"/>
                <w:szCs w:val="20"/>
              </w:rPr>
              <w:t>Hypertension BP Uncontrolled</w:t>
            </w:r>
          </w:p>
          <w:p w:rsidR="004C3CE8" w:rsidRDefault="0051167C" w:rsidP="004C3CE8">
            <w:pPr>
              <w:pStyle w:val="ListParagraph"/>
              <w:numPr>
                <w:ilvl w:val="1"/>
                <w:numId w:val="30"/>
              </w:numPr>
              <w:spacing w:before="80"/>
              <w:ind w:right="187"/>
              <w:rPr>
                <w:sz w:val="20"/>
                <w:szCs w:val="20"/>
              </w:rPr>
            </w:pPr>
            <w:r w:rsidRPr="004C3CE8">
              <w:rPr>
                <w:b/>
                <w:sz w:val="20"/>
                <w:szCs w:val="20"/>
              </w:rPr>
              <w:t>Active patients</w:t>
            </w:r>
            <w:r>
              <w:rPr>
                <w:sz w:val="20"/>
                <w:szCs w:val="20"/>
              </w:rPr>
              <w:t xml:space="preserve"> age</w:t>
            </w:r>
            <w:r w:rsidR="00F86C04">
              <w:rPr>
                <w:sz w:val="20"/>
                <w:szCs w:val="20"/>
              </w:rPr>
              <w:t>s</w:t>
            </w:r>
            <w:r>
              <w:rPr>
                <w:sz w:val="20"/>
                <w:szCs w:val="20"/>
              </w:rPr>
              <w:t xml:space="preserve"> 18-85 at any time during the past </w:t>
            </w:r>
            <w:r w:rsidR="00A13161">
              <w:rPr>
                <w:sz w:val="20"/>
                <w:szCs w:val="20"/>
              </w:rPr>
              <w:t>24</w:t>
            </w:r>
            <w:r>
              <w:rPr>
                <w:sz w:val="20"/>
                <w:szCs w:val="20"/>
              </w:rPr>
              <w:t xml:space="preserve"> months and who are listed in the registry or problem list as having hypertension</w:t>
            </w:r>
            <w:r w:rsidRPr="002A0573">
              <w:rPr>
                <w:sz w:val="20"/>
                <w:szCs w:val="20"/>
              </w:rPr>
              <w:t xml:space="preserve"> </w:t>
            </w:r>
            <w:r>
              <w:rPr>
                <w:sz w:val="20"/>
                <w:szCs w:val="20"/>
              </w:rPr>
              <w:t xml:space="preserve">via the following codes: </w:t>
            </w:r>
          </w:p>
          <w:p w:rsidR="004C3CE8" w:rsidRPr="004C3CE8" w:rsidRDefault="0051167C" w:rsidP="004C3CE8">
            <w:pPr>
              <w:pStyle w:val="ListParagraph"/>
              <w:numPr>
                <w:ilvl w:val="2"/>
                <w:numId w:val="30"/>
              </w:numPr>
              <w:spacing w:before="80"/>
              <w:ind w:right="187"/>
              <w:rPr>
                <w:sz w:val="20"/>
                <w:szCs w:val="20"/>
              </w:rPr>
            </w:pPr>
            <w:r>
              <w:rPr>
                <w:b/>
                <w:i/>
                <w:sz w:val="20"/>
                <w:szCs w:val="20"/>
              </w:rPr>
              <w:t xml:space="preserve">ICD9 Code Groups: </w:t>
            </w:r>
            <w:r>
              <w:rPr>
                <w:rFonts w:cs="Calibri"/>
                <w:b/>
                <w:i/>
                <w:sz w:val="20"/>
                <w:szCs w:val="20"/>
              </w:rPr>
              <w:t>401.0, 401.1, 401.9</w:t>
            </w:r>
            <w:r>
              <w:rPr>
                <w:rFonts w:cs="Calibri"/>
                <w:sz w:val="20"/>
                <w:szCs w:val="20"/>
              </w:rPr>
              <w:t xml:space="preserve"> </w:t>
            </w:r>
          </w:p>
          <w:p w:rsidR="004C3CE8" w:rsidRPr="004C3CE8" w:rsidRDefault="004C3CE8" w:rsidP="004C3CE8">
            <w:pPr>
              <w:pStyle w:val="ListParagraph"/>
              <w:numPr>
                <w:ilvl w:val="2"/>
                <w:numId w:val="30"/>
              </w:numPr>
              <w:rPr>
                <w:color w:val="C00000"/>
                <w:szCs w:val="20"/>
              </w:rPr>
            </w:pPr>
            <w:r w:rsidRPr="004C3CE8">
              <w:rPr>
                <w:color w:val="C00000"/>
                <w:szCs w:val="20"/>
              </w:rPr>
              <w:t>ICD10</w:t>
            </w:r>
            <w:r w:rsidRPr="00F727C4">
              <w:rPr>
                <w:color w:val="C00000"/>
                <w:sz w:val="18"/>
                <w:szCs w:val="20"/>
              </w:rPr>
              <w:t xml:space="preserve"> </w:t>
            </w:r>
            <w:r w:rsidRPr="004C3CE8">
              <w:rPr>
                <w:color w:val="C00000"/>
                <w:szCs w:val="20"/>
              </w:rPr>
              <w:t>codes: See excel spreadsheet, Tab3 - Hypertension</w:t>
            </w:r>
          </w:p>
          <w:p w:rsidR="0051167C" w:rsidRPr="002A0573" w:rsidRDefault="0051167C" w:rsidP="004C3CE8">
            <w:pPr>
              <w:pStyle w:val="ListParagraph"/>
              <w:numPr>
                <w:ilvl w:val="1"/>
                <w:numId w:val="30"/>
              </w:numPr>
              <w:spacing w:before="80"/>
              <w:ind w:right="187"/>
              <w:rPr>
                <w:sz w:val="20"/>
                <w:szCs w:val="20"/>
              </w:rPr>
            </w:pPr>
            <w:r>
              <w:rPr>
                <w:rFonts w:cs="Calibri"/>
                <w:b/>
                <w:sz w:val="20"/>
                <w:szCs w:val="20"/>
                <w:u w:val="single"/>
              </w:rPr>
              <w:t xml:space="preserve">AND </w:t>
            </w:r>
            <w:r>
              <w:rPr>
                <w:rFonts w:cs="Calibri"/>
                <w:sz w:val="20"/>
                <w:szCs w:val="20"/>
              </w:rPr>
              <w:t>their most recent blood pressure (both systolic and diastolic) is uncontrolled in the past 12 months defined by:</w:t>
            </w:r>
          </w:p>
          <w:p w:rsidR="0051167C" w:rsidRPr="002A0573" w:rsidRDefault="0051167C" w:rsidP="004C3CE8">
            <w:pPr>
              <w:pStyle w:val="ListParagraph"/>
              <w:numPr>
                <w:ilvl w:val="2"/>
                <w:numId w:val="30"/>
              </w:numPr>
              <w:spacing w:before="80"/>
              <w:ind w:right="187"/>
              <w:rPr>
                <w:sz w:val="20"/>
                <w:szCs w:val="20"/>
              </w:rPr>
            </w:pPr>
            <w:r w:rsidRPr="002A0573">
              <w:rPr>
                <w:rFonts w:asciiTheme="minorHAnsi" w:hAnsiTheme="minorHAnsi"/>
                <w:sz w:val="20"/>
                <w:szCs w:val="20"/>
              </w:rPr>
              <w:t xml:space="preserve">Members 18–59 years of age as of the last day of the reporting period whose BP </w:t>
            </w:r>
            <w:r>
              <w:rPr>
                <w:rFonts w:asciiTheme="minorHAnsi" w:hAnsiTheme="minorHAnsi"/>
                <w:sz w:val="20"/>
                <w:szCs w:val="20"/>
              </w:rPr>
              <w:t>was &gt;</w:t>
            </w:r>
            <w:r w:rsidRPr="002A0573">
              <w:rPr>
                <w:rFonts w:asciiTheme="minorHAnsi" w:hAnsiTheme="minorHAnsi"/>
                <w:sz w:val="20"/>
                <w:szCs w:val="20"/>
              </w:rPr>
              <w:t>140/90 mm Hg.</w:t>
            </w:r>
          </w:p>
          <w:p w:rsidR="0051167C" w:rsidRPr="002A0573" w:rsidRDefault="0051167C" w:rsidP="004C3CE8">
            <w:pPr>
              <w:pStyle w:val="ListParagraph"/>
              <w:numPr>
                <w:ilvl w:val="2"/>
                <w:numId w:val="30"/>
              </w:numPr>
              <w:spacing w:before="80"/>
              <w:ind w:right="187"/>
              <w:rPr>
                <w:sz w:val="20"/>
                <w:szCs w:val="20"/>
              </w:rPr>
            </w:pPr>
            <w:r w:rsidRPr="002A0573">
              <w:rPr>
                <w:rFonts w:asciiTheme="minorHAnsi" w:hAnsiTheme="minorHAnsi"/>
                <w:sz w:val="20"/>
                <w:szCs w:val="20"/>
              </w:rPr>
              <w:t xml:space="preserve">Members 60–85 years of age as of the last day of the reporting period and diagnosed with diabetes (ICD 9 Code groups for diabetes:  250.xx, 357.2x, 362.0x, 366.41, </w:t>
            </w:r>
            <w:proofErr w:type="gramStart"/>
            <w:r w:rsidRPr="002A0573">
              <w:rPr>
                <w:rFonts w:asciiTheme="minorHAnsi" w:hAnsiTheme="minorHAnsi"/>
                <w:sz w:val="20"/>
                <w:szCs w:val="20"/>
              </w:rPr>
              <w:t>648.0x )</w:t>
            </w:r>
            <w:proofErr w:type="gramEnd"/>
            <w:r w:rsidRPr="002A0573">
              <w:rPr>
                <w:rFonts w:asciiTheme="minorHAnsi" w:hAnsiTheme="minorHAnsi"/>
                <w:sz w:val="20"/>
                <w:szCs w:val="20"/>
              </w:rPr>
              <w:t xml:space="preserve"> whose BP was &gt;140/90 mm Hg.</w:t>
            </w:r>
          </w:p>
          <w:p w:rsidR="0051167C" w:rsidRPr="004C3CE8" w:rsidRDefault="0051167C" w:rsidP="004C3CE8">
            <w:pPr>
              <w:pStyle w:val="ListParagraph"/>
              <w:numPr>
                <w:ilvl w:val="2"/>
                <w:numId w:val="30"/>
              </w:numPr>
              <w:spacing w:before="80"/>
              <w:ind w:right="187"/>
              <w:rPr>
                <w:sz w:val="20"/>
                <w:szCs w:val="20"/>
              </w:rPr>
            </w:pPr>
            <w:r w:rsidRPr="002A0573">
              <w:rPr>
                <w:rFonts w:asciiTheme="minorHAnsi" w:hAnsiTheme="minorHAnsi"/>
                <w:sz w:val="20"/>
                <w:szCs w:val="20"/>
              </w:rPr>
              <w:t>Members 60–85 years of age as of the last day of the reporting period and flagged as not having a diag</w:t>
            </w:r>
            <w:r>
              <w:rPr>
                <w:rFonts w:asciiTheme="minorHAnsi" w:hAnsiTheme="minorHAnsi"/>
                <w:sz w:val="20"/>
                <w:szCs w:val="20"/>
              </w:rPr>
              <w:t>nosis of diabetes whose BP was &gt;</w:t>
            </w:r>
            <w:r w:rsidRPr="002A0573">
              <w:rPr>
                <w:rFonts w:asciiTheme="minorHAnsi" w:hAnsiTheme="minorHAnsi"/>
                <w:sz w:val="20"/>
                <w:szCs w:val="20"/>
              </w:rPr>
              <w:t xml:space="preserve">150/90 mm Hg.  </w:t>
            </w:r>
          </w:p>
          <w:p w:rsidR="004C3CE8" w:rsidRPr="00D24300" w:rsidRDefault="004C3CE8" w:rsidP="004C3CE8">
            <w:pPr>
              <w:pStyle w:val="ListParagraph"/>
              <w:numPr>
                <w:ilvl w:val="1"/>
                <w:numId w:val="30"/>
              </w:numPr>
              <w:spacing w:line="240" w:lineRule="auto"/>
              <w:rPr>
                <w:sz w:val="20"/>
                <w:szCs w:val="20"/>
              </w:rPr>
            </w:pPr>
            <w:r w:rsidRPr="00D24300">
              <w:rPr>
                <w:b/>
                <w:sz w:val="20"/>
                <w:szCs w:val="20"/>
              </w:rPr>
              <w:t>Exclusions</w:t>
            </w:r>
            <w:r w:rsidRPr="00D24300">
              <w:rPr>
                <w:sz w:val="20"/>
                <w:szCs w:val="20"/>
              </w:rPr>
              <w:t xml:space="preserve">: Patients </w:t>
            </w:r>
            <w:r>
              <w:rPr>
                <w:sz w:val="20"/>
                <w:szCs w:val="20"/>
              </w:rPr>
              <w:t>who are pregnant or are diagnosed with ESRD</w:t>
            </w:r>
            <w:r w:rsidRPr="00D24300">
              <w:rPr>
                <w:sz w:val="20"/>
                <w:szCs w:val="20"/>
              </w:rPr>
              <w:t>, as identified by one of the following:</w:t>
            </w:r>
          </w:p>
          <w:p w:rsidR="004C3CE8" w:rsidRDefault="004C3CE8" w:rsidP="004C3CE8">
            <w:pPr>
              <w:pStyle w:val="ListParagraph"/>
              <w:numPr>
                <w:ilvl w:val="2"/>
                <w:numId w:val="30"/>
              </w:numPr>
              <w:spacing w:line="240" w:lineRule="auto"/>
              <w:rPr>
                <w:sz w:val="20"/>
                <w:szCs w:val="20"/>
              </w:rPr>
            </w:pPr>
            <w:r w:rsidRPr="00F727C4">
              <w:rPr>
                <w:sz w:val="20"/>
                <w:szCs w:val="20"/>
              </w:rPr>
              <w:t>ICD–9 codes:</w:t>
            </w:r>
          </w:p>
          <w:p w:rsidR="004C3CE8" w:rsidRPr="00F727C4" w:rsidRDefault="004C3CE8" w:rsidP="004C3CE8">
            <w:pPr>
              <w:pStyle w:val="ListParagraph"/>
              <w:numPr>
                <w:ilvl w:val="3"/>
                <w:numId w:val="30"/>
              </w:numPr>
              <w:spacing w:line="240" w:lineRule="auto"/>
              <w:rPr>
                <w:sz w:val="20"/>
                <w:szCs w:val="20"/>
              </w:rPr>
            </w:pPr>
            <w:r>
              <w:rPr>
                <w:rFonts w:cs="Calibri"/>
                <w:color w:val="000000"/>
                <w:sz w:val="20"/>
                <w:szCs w:val="24"/>
              </w:rPr>
              <w:t>Pregnant</w:t>
            </w:r>
            <w:r w:rsidRPr="00F727C4">
              <w:rPr>
                <w:rFonts w:cs="Calibri"/>
                <w:color w:val="000000"/>
                <w:sz w:val="20"/>
                <w:szCs w:val="24"/>
              </w:rPr>
              <w:t xml:space="preserve">: </w:t>
            </w:r>
            <w:r w:rsidRPr="002A0573">
              <w:rPr>
                <w:sz w:val="20"/>
                <w:szCs w:val="20"/>
              </w:rPr>
              <w:t>630.xx-679.xx, V22.xx, V23.xx, V28.xx</w:t>
            </w:r>
          </w:p>
          <w:p w:rsidR="004C3CE8" w:rsidRPr="00203C7C" w:rsidRDefault="004C3CE8" w:rsidP="004C3CE8">
            <w:pPr>
              <w:pStyle w:val="ListParagraph"/>
              <w:numPr>
                <w:ilvl w:val="3"/>
                <w:numId w:val="30"/>
              </w:numPr>
              <w:rPr>
                <w:rFonts w:cs="Calibri"/>
                <w:color w:val="000000"/>
                <w:sz w:val="20"/>
                <w:szCs w:val="24"/>
              </w:rPr>
            </w:pPr>
            <w:r>
              <w:rPr>
                <w:rFonts w:cs="Calibri"/>
                <w:color w:val="000000"/>
                <w:sz w:val="20"/>
                <w:szCs w:val="24"/>
              </w:rPr>
              <w:t xml:space="preserve">ESRD: </w:t>
            </w:r>
            <w:r w:rsidRPr="002A0573">
              <w:rPr>
                <w:rFonts w:cs="Calibri"/>
                <w:color w:val="000000"/>
                <w:sz w:val="20"/>
              </w:rPr>
              <w:t>585.6x</w:t>
            </w:r>
          </w:p>
          <w:p w:rsidR="004C3CE8" w:rsidRDefault="004C3CE8" w:rsidP="004C3CE8">
            <w:pPr>
              <w:pStyle w:val="ListParagraph"/>
              <w:numPr>
                <w:ilvl w:val="2"/>
                <w:numId w:val="30"/>
              </w:numPr>
              <w:spacing w:line="240" w:lineRule="auto"/>
              <w:rPr>
                <w:sz w:val="20"/>
                <w:szCs w:val="20"/>
              </w:rPr>
            </w:pPr>
            <w:r w:rsidRPr="00F727C4">
              <w:rPr>
                <w:sz w:val="20"/>
                <w:szCs w:val="20"/>
              </w:rPr>
              <w:t>ICD–</w:t>
            </w:r>
            <w:r>
              <w:rPr>
                <w:sz w:val="20"/>
                <w:szCs w:val="20"/>
              </w:rPr>
              <w:t>10</w:t>
            </w:r>
            <w:r w:rsidRPr="00F727C4">
              <w:rPr>
                <w:sz w:val="20"/>
                <w:szCs w:val="20"/>
              </w:rPr>
              <w:t xml:space="preserve"> codes:</w:t>
            </w:r>
            <w:r>
              <w:rPr>
                <w:sz w:val="20"/>
                <w:szCs w:val="20"/>
              </w:rPr>
              <w:t xml:space="preserve"> </w:t>
            </w:r>
          </w:p>
          <w:p w:rsidR="004C3CE8" w:rsidRPr="004C3CE8" w:rsidRDefault="004C3CE8" w:rsidP="004C3CE8">
            <w:pPr>
              <w:pStyle w:val="ListParagraph"/>
              <w:numPr>
                <w:ilvl w:val="3"/>
                <w:numId w:val="30"/>
              </w:numPr>
              <w:spacing w:line="240" w:lineRule="auto"/>
              <w:rPr>
                <w:sz w:val="20"/>
                <w:szCs w:val="20"/>
              </w:rPr>
            </w:pPr>
            <w:r w:rsidRPr="004C3CE8">
              <w:rPr>
                <w:color w:val="C00000"/>
                <w:szCs w:val="20"/>
              </w:rPr>
              <w:t>See excel spreadsheet</w:t>
            </w:r>
            <w:r>
              <w:rPr>
                <w:color w:val="C00000"/>
                <w:sz w:val="20"/>
                <w:szCs w:val="20"/>
              </w:rPr>
              <w:t>, Tab1</w:t>
            </w:r>
            <w:r w:rsidRPr="004C3CE8">
              <w:rPr>
                <w:color w:val="C00000"/>
                <w:sz w:val="20"/>
                <w:szCs w:val="20"/>
              </w:rPr>
              <w:t xml:space="preserve"> – </w:t>
            </w:r>
            <w:r>
              <w:rPr>
                <w:color w:val="C00000"/>
                <w:sz w:val="20"/>
                <w:szCs w:val="20"/>
              </w:rPr>
              <w:t>Pregnancy, Tab5 - ESRD</w:t>
            </w:r>
          </w:p>
          <w:p w:rsidR="0051167C" w:rsidRDefault="0051167C" w:rsidP="004C3CE8">
            <w:pPr>
              <w:pStyle w:val="ListParagraph"/>
              <w:numPr>
                <w:ilvl w:val="0"/>
                <w:numId w:val="30"/>
              </w:numPr>
              <w:spacing w:before="80"/>
              <w:ind w:right="187"/>
              <w:rPr>
                <w:sz w:val="20"/>
                <w:szCs w:val="20"/>
              </w:rPr>
            </w:pPr>
            <w:r>
              <w:rPr>
                <w:sz w:val="20"/>
                <w:szCs w:val="20"/>
              </w:rPr>
              <w:t>Schizophrenia or Bi-Polar Disorder</w:t>
            </w:r>
          </w:p>
          <w:p w:rsidR="00654297" w:rsidRDefault="0051167C" w:rsidP="004C3CE8">
            <w:pPr>
              <w:pStyle w:val="ListParagraph"/>
              <w:numPr>
                <w:ilvl w:val="1"/>
                <w:numId w:val="30"/>
              </w:numPr>
              <w:spacing w:before="80"/>
              <w:ind w:right="187"/>
              <w:rPr>
                <w:sz w:val="20"/>
                <w:szCs w:val="20"/>
              </w:rPr>
            </w:pPr>
            <w:r>
              <w:rPr>
                <w:sz w:val="20"/>
                <w:szCs w:val="20"/>
              </w:rPr>
              <w:t>Active patients age</w:t>
            </w:r>
            <w:r w:rsidR="00F86C04">
              <w:rPr>
                <w:sz w:val="20"/>
                <w:szCs w:val="20"/>
              </w:rPr>
              <w:t>s</w:t>
            </w:r>
            <w:r>
              <w:rPr>
                <w:sz w:val="20"/>
                <w:szCs w:val="20"/>
              </w:rPr>
              <w:t xml:space="preserve"> 18+ at any time during the past </w:t>
            </w:r>
            <w:r w:rsidR="00A13161">
              <w:rPr>
                <w:sz w:val="20"/>
                <w:szCs w:val="20"/>
              </w:rPr>
              <w:t>24</w:t>
            </w:r>
            <w:r>
              <w:rPr>
                <w:sz w:val="20"/>
                <w:szCs w:val="20"/>
              </w:rPr>
              <w:t xml:space="preserve"> months who are listed in the registry or problem list as having schizophrenia via the following codes: </w:t>
            </w:r>
          </w:p>
          <w:p w:rsidR="00654297" w:rsidRPr="00654297" w:rsidRDefault="0051167C" w:rsidP="00654297">
            <w:pPr>
              <w:pStyle w:val="ListParagraph"/>
              <w:numPr>
                <w:ilvl w:val="2"/>
                <w:numId w:val="30"/>
              </w:numPr>
              <w:spacing w:before="80"/>
              <w:ind w:right="187"/>
              <w:rPr>
                <w:sz w:val="20"/>
                <w:szCs w:val="20"/>
              </w:rPr>
            </w:pPr>
            <w:r>
              <w:rPr>
                <w:b/>
                <w:i/>
                <w:sz w:val="20"/>
                <w:szCs w:val="20"/>
              </w:rPr>
              <w:t xml:space="preserve">ICD9 Code Groups: 295.xx </w:t>
            </w:r>
          </w:p>
          <w:p w:rsidR="00654297" w:rsidRPr="004C3CE8" w:rsidRDefault="00654297" w:rsidP="00654297">
            <w:pPr>
              <w:pStyle w:val="ListParagraph"/>
              <w:numPr>
                <w:ilvl w:val="2"/>
                <w:numId w:val="30"/>
              </w:numPr>
              <w:rPr>
                <w:color w:val="C00000"/>
                <w:szCs w:val="20"/>
              </w:rPr>
            </w:pPr>
            <w:r w:rsidRPr="004C3CE8">
              <w:rPr>
                <w:color w:val="C00000"/>
                <w:szCs w:val="20"/>
              </w:rPr>
              <w:t>ICD10</w:t>
            </w:r>
            <w:r w:rsidRPr="00F727C4">
              <w:rPr>
                <w:color w:val="C00000"/>
                <w:sz w:val="18"/>
                <w:szCs w:val="20"/>
              </w:rPr>
              <w:t xml:space="preserve"> </w:t>
            </w:r>
            <w:r w:rsidRPr="004C3CE8">
              <w:rPr>
                <w:color w:val="C00000"/>
                <w:szCs w:val="20"/>
              </w:rPr>
              <w:t xml:space="preserve">codes: See excel spreadsheet, </w:t>
            </w:r>
            <w:r>
              <w:rPr>
                <w:color w:val="C00000"/>
                <w:szCs w:val="20"/>
              </w:rPr>
              <w:t>Tab12 - Schizophrenia</w:t>
            </w:r>
          </w:p>
          <w:p w:rsidR="00654297" w:rsidRDefault="0051167C" w:rsidP="004C3CE8">
            <w:pPr>
              <w:pStyle w:val="ListParagraph"/>
              <w:numPr>
                <w:ilvl w:val="1"/>
                <w:numId w:val="30"/>
              </w:numPr>
              <w:spacing w:before="80"/>
              <w:ind w:right="187"/>
              <w:rPr>
                <w:sz w:val="20"/>
                <w:szCs w:val="20"/>
              </w:rPr>
            </w:pPr>
            <w:r>
              <w:rPr>
                <w:b/>
                <w:i/>
                <w:sz w:val="20"/>
                <w:szCs w:val="20"/>
                <w:u w:val="single"/>
              </w:rPr>
              <w:t>OR</w:t>
            </w:r>
            <w:r>
              <w:rPr>
                <w:sz w:val="20"/>
                <w:szCs w:val="20"/>
              </w:rPr>
              <w:t xml:space="preserve"> who have bi-polar disorder via the following codes: </w:t>
            </w:r>
          </w:p>
          <w:p w:rsidR="0051167C" w:rsidRPr="00654297" w:rsidRDefault="0051167C" w:rsidP="00654297">
            <w:pPr>
              <w:pStyle w:val="ListParagraph"/>
              <w:numPr>
                <w:ilvl w:val="2"/>
                <w:numId w:val="30"/>
              </w:numPr>
              <w:spacing w:before="80"/>
              <w:ind w:right="187"/>
              <w:rPr>
                <w:sz w:val="20"/>
                <w:szCs w:val="20"/>
              </w:rPr>
            </w:pPr>
            <w:r>
              <w:rPr>
                <w:b/>
                <w:i/>
                <w:sz w:val="20"/>
                <w:szCs w:val="20"/>
              </w:rPr>
              <w:t>ICD9 Code Groups: 296.0x, 296.1x, 296.4x, 296.5x, 296.6x, 296.7</w:t>
            </w:r>
          </w:p>
          <w:p w:rsidR="00654297" w:rsidRPr="004C3CE8" w:rsidRDefault="00654297" w:rsidP="00654297">
            <w:pPr>
              <w:pStyle w:val="ListParagraph"/>
              <w:numPr>
                <w:ilvl w:val="2"/>
                <w:numId w:val="30"/>
              </w:numPr>
              <w:rPr>
                <w:color w:val="C00000"/>
                <w:szCs w:val="20"/>
              </w:rPr>
            </w:pPr>
            <w:r w:rsidRPr="004C3CE8">
              <w:rPr>
                <w:color w:val="C00000"/>
                <w:szCs w:val="20"/>
              </w:rPr>
              <w:t>ICD10</w:t>
            </w:r>
            <w:r w:rsidRPr="00F727C4">
              <w:rPr>
                <w:color w:val="C00000"/>
                <w:sz w:val="18"/>
                <w:szCs w:val="20"/>
              </w:rPr>
              <w:t xml:space="preserve"> </w:t>
            </w:r>
            <w:r w:rsidRPr="004C3CE8">
              <w:rPr>
                <w:color w:val="C00000"/>
                <w:szCs w:val="20"/>
              </w:rPr>
              <w:t>codes: See excel spreadsheet, Tab</w:t>
            </w:r>
            <w:r>
              <w:rPr>
                <w:color w:val="C00000"/>
                <w:szCs w:val="20"/>
              </w:rPr>
              <w:t>1</w:t>
            </w:r>
            <w:r w:rsidRPr="004C3CE8">
              <w:rPr>
                <w:color w:val="C00000"/>
                <w:szCs w:val="20"/>
              </w:rPr>
              <w:t xml:space="preserve">3 </w:t>
            </w:r>
            <w:r>
              <w:rPr>
                <w:color w:val="C00000"/>
                <w:szCs w:val="20"/>
              </w:rPr>
              <w:t>–</w:t>
            </w:r>
            <w:r w:rsidRPr="004C3CE8">
              <w:rPr>
                <w:color w:val="C00000"/>
                <w:szCs w:val="20"/>
              </w:rPr>
              <w:t xml:space="preserve"> </w:t>
            </w:r>
            <w:r>
              <w:rPr>
                <w:color w:val="C00000"/>
                <w:szCs w:val="20"/>
              </w:rPr>
              <w:t>Bi-polar</w:t>
            </w:r>
          </w:p>
          <w:p w:rsidR="0051167C" w:rsidRPr="004A58A0" w:rsidRDefault="0051167C" w:rsidP="001A282E">
            <w:pPr>
              <w:pStyle w:val="ListParagraph"/>
              <w:spacing w:before="80"/>
              <w:ind w:left="1422" w:right="187"/>
              <w:rPr>
                <w:sz w:val="20"/>
                <w:szCs w:val="20"/>
              </w:rPr>
            </w:pPr>
          </w:p>
        </w:tc>
      </w:tr>
      <w:tr w:rsidR="0051167C" w:rsidRPr="007E01C7" w:rsidTr="003665FD">
        <w:tc>
          <w:tcPr>
            <w:tcW w:w="2088" w:type="dxa"/>
          </w:tcPr>
          <w:p w:rsidR="0051167C" w:rsidRPr="007E01C7" w:rsidRDefault="0051167C" w:rsidP="000F4B98">
            <w:pPr>
              <w:rPr>
                <w:b/>
              </w:rPr>
            </w:pPr>
            <w:r w:rsidRPr="007E01C7">
              <w:rPr>
                <w:b/>
              </w:rPr>
              <w:t>Exclusions</w:t>
            </w:r>
          </w:p>
        </w:tc>
        <w:tc>
          <w:tcPr>
            <w:tcW w:w="8928" w:type="dxa"/>
          </w:tcPr>
          <w:p w:rsidR="0051167C" w:rsidRPr="00076AD4" w:rsidRDefault="0051167C" w:rsidP="000F4B98">
            <w:pPr>
              <w:rPr>
                <w:sz w:val="20"/>
                <w:szCs w:val="20"/>
              </w:rPr>
            </w:pPr>
            <w:r w:rsidRPr="00076AD4">
              <w:rPr>
                <w:sz w:val="20"/>
                <w:szCs w:val="20"/>
              </w:rPr>
              <w:t>None</w:t>
            </w:r>
          </w:p>
        </w:tc>
      </w:tr>
      <w:tr w:rsidR="0051167C" w:rsidRPr="007E01C7" w:rsidTr="003665FD">
        <w:tc>
          <w:tcPr>
            <w:tcW w:w="2088" w:type="dxa"/>
          </w:tcPr>
          <w:p w:rsidR="0051167C" w:rsidRPr="007E01C7" w:rsidRDefault="0051167C" w:rsidP="000F4B98">
            <w:pPr>
              <w:rPr>
                <w:b/>
              </w:rPr>
            </w:pPr>
            <w:r>
              <w:rPr>
                <w:b/>
              </w:rPr>
              <w:t>Notes</w:t>
            </w:r>
          </w:p>
        </w:tc>
        <w:tc>
          <w:tcPr>
            <w:tcW w:w="8928" w:type="dxa"/>
          </w:tcPr>
          <w:p w:rsidR="0051167C" w:rsidRDefault="0051167C" w:rsidP="002F6050">
            <w:pPr>
              <w:rPr>
                <w:sz w:val="20"/>
                <w:szCs w:val="20"/>
              </w:rPr>
            </w:pPr>
            <w:r w:rsidRPr="00121C3E">
              <w:rPr>
                <w:sz w:val="20"/>
                <w:szCs w:val="20"/>
              </w:rPr>
              <w:t>Practice site is responsible for creating a structured way to document and track:</w:t>
            </w:r>
            <w:r>
              <w:rPr>
                <w:sz w:val="20"/>
                <w:szCs w:val="20"/>
              </w:rPr>
              <w:t xml:space="preserve"> </w:t>
            </w:r>
            <w:r w:rsidRPr="002F6050">
              <w:rPr>
                <w:sz w:val="20"/>
                <w:szCs w:val="20"/>
              </w:rPr>
              <w:t>Types of nurse care manager activity and encounter type</w:t>
            </w:r>
          </w:p>
          <w:p w:rsidR="0051167C" w:rsidRPr="002F6050" w:rsidRDefault="0051167C" w:rsidP="002F6050">
            <w:pPr>
              <w:rPr>
                <w:sz w:val="20"/>
                <w:szCs w:val="20"/>
              </w:rPr>
            </w:pPr>
            <w:r>
              <w:rPr>
                <w:sz w:val="20"/>
                <w:szCs w:val="20"/>
              </w:rPr>
              <w:t xml:space="preserve">   *  If the patient has an exclusion based on unable to reach, it is recommended that the NCM outreach to the health plan (if the patient has insurance) to see if the resources of the health plan can be utilized to engage the patient</w:t>
            </w:r>
          </w:p>
        </w:tc>
      </w:tr>
      <w:tr w:rsidR="0051167C" w:rsidRPr="007E01C7" w:rsidTr="003665FD">
        <w:tc>
          <w:tcPr>
            <w:tcW w:w="2088" w:type="dxa"/>
          </w:tcPr>
          <w:p w:rsidR="0051167C" w:rsidRPr="007E01C7" w:rsidRDefault="0051167C" w:rsidP="00A63EF7">
            <w:pPr>
              <w:rPr>
                <w:b/>
              </w:rPr>
            </w:pPr>
            <w:r>
              <w:rPr>
                <w:b/>
              </w:rPr>
              <w:t>Data Source</w:t>
            </w:r>
          </w:p>
        </w:tc>
        <w:tc>
          <w:tcPr>
            <w:tcW w:w="8928" w:type="dxa"/>
          </w:tcPr>
          <w:p w:rsidR="0051167C" w:rsidRPr="007E01C7" w:rsidRDefault="0051167C" w:rsidP="00A63EF7">
            <w:pPr>
              <w:rPr>
                <w:sz w:val="20"/>
                <w:szCs w:val="20"/>
              </w:rPr>
            </w:pPr>
            <w:r>
              <w:rPr>
                <w:sz w:val="20"/>
                <w:szCs w:val="20"/>
              </w:rPr>
              <w:t>All data must be extracted from practice’s EMR or a practice based registry</w:t>
            </w:r>
          </w:p>
        </w:tc>
      </w:tr>
      <w:tr w:rsidR="0051167C" w:rsidTr="003665FD">
        <w:tc>
          <w:tcPr>
            <w:tcW w:w="2088" w:type="dxa"/>
          </w:tcPr>
          <w:p w:rsidR="0051167C" w:rsidRPr="007E01C7" w:rsidRDefault="0051167C" w:rsidP="000F4B98">
            <w:pPr>
              <w:rPr>
                <w:b/>
              </w:rPr>
            </w:pPr>
            <w:r w:rsidRPr="007E01C7">
              <w:rPr>
                <w:b/>
              </w:rPr>
              <w:t>Measure Domain/ Type</w:t>
            </w:r>
          </w:p>
        </w:tc>
        <w:tc>
          <w:tcPr>
            <w:tcW w:w="8928" w:type="dxa"/>
          </w:tcPr>
          <w:p w:rsidR="0051167C" w:rsidRPr="006A1DA1" w:rsidRDefault="0051167C" w:rsidP="000F4B98">
            <w:pPr>
              <w:rPr>
                <w:sz w:val="20"/>
                <w:szCs w:val="20"/>
              </w:rPr>
            </w:pPr>
            <w:r w:rsidRPr="007E01C7">
              <w:rPr>
                <w:sz w:val="20"/>
                <w:szCs w:val="20"/>
              </w:rPr>
              <w:t>Process</w:t>
            </w:r>
          </w:p>
        </w:tc>
      </w:tr>
    </w:tbl>
    <w:p w:rsidR="00426BE2" w:rsidRDefault="00426BE2" w:rsidP="00426BE2"/>
    <w:p w:rsidR="00426BE2" w:rsidRDefault="00426BE2" w:rsidP="00104999"/>
    <w:p w:rsidR="00426BE2" w:rsidRDefault="00426BE2" w:rsidP="00104999"/>
    <w:p w:rsidR="00426BE2" w:rsidRDefault="00426BE2" w:rsidP="00104999"/>
    <w:p w:rsidR="00426BE2" w:rsidRDefault="00426BE2" w:rsidP="00104999"/>
    <w:p w:rsidR="00426BE2" w:rsidRDefault="00426BE2" w:rsidP="00104999"/>
    <w:p w:rsidR="002F6050" w:rsidRDefault="002F6050" w:rsidP="00104999"/>
    <w:p w:rsidR="002F6050" w:rsidRDefault="002F6050" w:rsidP="00104999"/>
    <w:p w:rsidR="002F6050" w:rsidRDefault="002F6050" w:rsidP="00104999"/>
    <w:p w:rsidR="002F6050" w:rsidRDefault="002F6050" w:rsidP="00104999"/>
    <w:p w:rsidR="002F6050" w:rsidRDefault="002F6050" w:rsidP="00104999"/>
    <w:p w:rsidR="002F6050" w:rsidRDefault="002F6050" w:rsidP="00104999"/>
    <w:p w:rsidR="002F6050" w:rsidRDefault="002F6050" w:rsidP="00104999"/>
    <w:p w:rsidR="002F6050" w:rsidRDefault="002F6050" w:rsidP="00104999"/>
    <w:p w:rsidR="002F6050" w:rsidRDefault="002F6050" w:rsidP="00104999"/>
    <w:p w:rsidR="002F6050" w:rsidRPr="004C153B" w:rsidRDefault="000E2432" w:rsidP="004C153B">
      <w:pPr>
        <w:spacing w:line="240" w:lineRule="auto"/>
        <w:rPr>
          <w:rFonts w:ascii="Cambria" w:hAnsi="Cambria"/>
          <w:b/>
          <w:bCs/>
          <w:color w:val="1F497D"/>
          <w:sz w:val="28"/>
          <w:szCs w:val="28"/>
          <w:u w:val="single"/>
        </w:rPr>
      </w:pPr>
      <w:bookmarkStart w:id="20" w:name="_Toc412391761"/>
      <w:r>
        <w:rPr>
          <w:u w:val="single"/>
        </w:rPr>
        <w:br w:type="page"/>
      </w:r>
      <w:r w:rsidR="0094133D" w:rsidRPr="00176288">
        <w:rPr>
          <w:b/>
          <w:color w:val="365F91" w:themeColor="accent1" w:themeShade="BF"/>
          <w:sz w:val="28"/>
          <w:szCs w:val="28"/>
          <w:u w:val="single"/>
        </w:rPr>
        <w:t>Category 3 – Complex/High Cost:</w:t>
      </w:r>
      <w:r w:rsidR="0094133D" w:rsidRPr="00176288">
        <w:rPr>
          <w:b/>
          <w:color w:val="365F91" w:themeColor="accent1" w:themeShade="BF"/>
          <w:sz w:val="28"/>
          <w:szCs w:val="28"/>
        </w:rPr>
        <w:t xml:space="preserve"> P</w:t>
      </w:r>
      <w:r w:rsidR="002F6050" w:rsidRPr="00176288">
        <w:rPr>
          <w:b/>
          <w:color w:val="365F91" w:themeColor="accent1" w:themeShade="BF"/>
          <w:sz w:val="28"/>
          <w:szCs w:val="28"/>
        </w:rPr>
        <w:t>ercentage of Complex</w:t>
      </w:r>
      <w:r w:rsidR="00F5694E" w:rsidRPr="00176288">
        <w:rPr>
          <w:b/>
          <w:color w:val="365F91" w:themeColor="accent1" w:themeShade="BF"/>
          <w:sz w:val="28"/>
          <w:szCs w:val="28"/>
        </w:rPr>
        <w:t>/High Cost</w:t>
      </w:r>
      <w:r w:rsidR="002F6050" w:rsidRPr="00176288">
        <w:rPr>
          <w:b/>
          <w:color w:val="365F91" w:themeColor="accent1" w:themeShade="BF"/>
          <w:sz w:val="28"/>
          <w:szCs w:val="28"/>
        </w:rPr>
        <w:t xml:space="preserve"> Patients who had a Nurse Care Management Activity</w:t>
      </w:r>
      <w:bookmarkEnd w:id="20"/>
      <w:r w:rsidR="00176288">
        <w:rPr>
          <w:b/>
          <w:color w:val="365F91" w:themeColor="accent1" w:themeShade="BF"/>
          <w:sz w:val="28"/>
          <w:szCs w:val="28"/>
        </w:rPr>
        <w:t xml:space="preserve"> (Phase 1)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8"/>
        <w:gridCol w:w="9288"/>
      </w:tblGrid>
      <w:tr w:rsidR="002F6050" w:rsidTr="00A13161">
        <w:tc>
          <w:tcPr>
            <w:tcW w:w="1728" w:type="dxa"/>
          </w:tcPr>
          <w:p w:rsidR="002F6050" w:rsidRPr="005C269B" w:rsidRDefault="002F6050" w:rsidP="000F4B98">
            <w:pPr>
              <w:rPr>
                <w:b/>
              </w:rPr>
            </w:pPr>
            <w:r w:rsidRPr="005C269B">
              <w:rPr>
                <w:b/>
              </w:rPr>
              <w:t>Definition</w:t>
            </w:r>
          </w:p>
        </w:tc>
        <w:tc>
          <w:tcPr>
            <w:tcW w:w="9288" w:type="dxa"/>
          </w:tcPr>
          <w:p w:rsidR="002F6050" w:rsidRDefault="002F6050" w:rsidP="000F4B98">
            <w:pPr>
              <w:pStyle w:val="Default"/>
              <w:rPr>
                <w:sz w:val="20"/>
              </w:rPr>
            </w:pPr>
            <w:r>
              <w:rPr>
                <w:sz w:val="20"/>
              </w:rPr>
              <w:t>Percentage of complex</w:t>
            </w:r>
            <w:r w:rsidR="00F5694E">
              <w:rPr>
                <w:sz w:val="20"/>
              </w:rPr>
              <w:t>/high cost</w:t>
            </w:r>
            <w:r>
              <w:rPr>
                <w:sz w:val="20"/>
              </w:rPr>
              <w:t xml:space="preserve"> patients age</w:t>
            </w:r>
            <w:r w:rsidRPr="00D4138A">
              <w:rPr>
                <w:sz w:val="20"/>
              </w:rPr>
              <w:t xml:space="preserve"> 18</w:t>
            </w:r>
            <w:r>
              <w:rPr>
                <w:sz w:val="20"/>
              </w:rPr>
              <w:t>+</w:t>
            </w:r>
            <w:r w:rsidRPr="00D4138A">
              <w:rPr>
                <w:sz w:val="20"/>
              </w:rPr>
              <w:t xml:space="preserve"> </w:t>
            </w:r>
            <w:r>
              <w:rPr>
                <w:sz w:val="20"/>
              </w:rPr>
              <w:t>identified by health insurance companies based on risk status and who had a Nurse Care Manager activit</w:t>
            </w:r>
            <w:r w:rsidR="00E04BFB">
              <w:rPr>
                <w:sz w:val="20"/>
              </w:rPr>
              <w:t xml:space="preserve">y during the </w:t>
            </w:r>
            <w:r w:rsidR="00A13161">
              <w:rPr>
                <w:sz w:val="20"/>
              </w:rPr>
              <w:t>last 6 months</w:t>
            </w:r>
            <w:r w:rsidR="00E04BFB">
              <w:rPr>
                <w:sz w:val="20"/>
              </w:rPr>
              <w:t>.</w:t>
            </w:r>
          </w:p>
          <w:p w:rsidR="002F6050" w:rsidRPr="00D4138A" w:rsidRDefault="002F6050" w:rsidP="000F4B98">
            <w:pPr>
              <w:pStyle w:val="Default"/>
              <w:rPr>
                <w:sz w:val="20"/>
              </w:rPr>
            </w:pPr>
          </w:p>
        </w:tc>
      </w:tr>
      <w:tr w:rsidR="00A13161" w:rsidRPr="007E01C7" w:rsidTr="00A13161">
        <w:tc>
          <w:tcPr>
            <w:tcW w:w="1728" w:type="dxa"/>
          </w:tcPr>
          <w:p w:rsidR="00A13161" w:rsidRPr="007E01C7" w:rsidRDefault="00A13161" w:rsidP="000F4B98">
            <w:pPr>
              <w:rPr>
                <w:b/>
              </w:rPr>
            </w:pPr>
            <w:r>
              <w:rPr>
                <w:b/>
              </w:rPr>
              <w:t>Numerator 1</w:t>
            </w:r>
          </w:p>
        </w:tc>
        <w:tc>
          <w:tcPr>
            <w:tcW w:w="9288" w:type="dxa"/>
          </w:tcPr>
          <w:p w:rsidR="00A13161" w:rsidRPr="00D47C0D" w:rsidRDefault="00A13161" w:rsidP="000F4B98">
            <w:pPr>
              <w:rPr>
                <w:rFonts w:cs="Calibri"/>
                <w:color w:val="000000"/>
                <w:sz w:val="20"/>
                <w:szCs w:val="24"/>
              </w:rPr>
            </w:pPr>
            <w:r w:rsidRPr="007E01C7">
              <w:rPr>
                <w:rFonts w:cs="Calibri"/>
                <w:color w:val="000000"/>
                <w:sz w:val="20"/>
                <w:szCs w:val="24"/>
              </w:rPr>
              <w:t xml:space="preserve">Patients in the denominator </w:t>
            </w:r>
            <w:r>
              <w:rPr>
                <w:rFonts w:cs="Calibri"/>
                <w:color w:val="000000"/>
                <w:sz w:val="20"/>
                <w:szCs w:val="24"/>
              </w:rPr>
              <w:t>who had any Nurse Care Manager activity documented within the EMR during the last 6 months.</w:t>
            </w:r>
          </w:p>
          <w:p w:rsidR="00A13161" w:rsidRPr="007E01C7" w:rsidRDefault="00A13161" w:rsidP="000F4B98">
            <w:pPr>
              <w:rPr>
                <w:rFonts w:cs="Calibri"/>
                <w:color w:val="000000"/>
                <w:sz w:val="20"/>
                <w:szCs w:val="20"/>
              </w:rPr>
            </w:pPr>
          </w:p>
        </w:tc>
      </w:tr>
      <w:tr w:rsidR="00A13161" w:rsidRPr="007E01C7" w:rsidTr="00A13161">
        <w:tc>
          <w:tcPr>
            <w:tcW w:w="1728" w:type="dxa"/>
          </w:tcPr>
          <w:p w:rsidR="00A13161" w:rsidRDefault="00A13161" w:rsidP="00E41B00">
            <w:pPr>
              <w:rPr>
                <w:b/>
              </w:rPr>
            </w:pPr>
            <w:r>
              <w:rPr>
                <w:b/>
              </w:rPr>
              <w:t>Numerator 2</w:t>
            </w:r>
          </w:p>
        </w:tc>
        <w:tc>
          <w:tcPr>
            <w:tcW w:w="9288" w:type="dxa"/>
          </w:tcPr>
          <w:p w:rsidR="00A13161" w:rsidRDefault="00A13161" w:rsidP="00E41B00">
            <w:pPr>
              <w:rPr>
                <w:rFonts w:cs="Calibri"/>
                <w:color w:val="000000"/>
                <w:sz w:val="20"/>
                <w:szCs w:val="24"/>
              </w:rPr>
            </w:pPr>
            <w:r w:rsidRPr="00D50E36">
              <w:rPr>
                <w:rFonts w:cs="Calibri"/>
                <w:color w:val="000000"/>
                <w:sz w:val="20"/>
                <w:szCs w:val="24"/>
              </w:rPr>
              <w:t>Patients in the denominator</w:t>
            </w:r>
            <w:r>
              <w:rPr>
                <w:rFonts w:cs="Calibri"/>
                <w:color w:val="000000"/>
                <w:sz w:val="20"/>
                <w:szCs w:val="24"/>
              </w:rPr>
              <w:t xml:space="preserve"> who had a face-to-face encounter with the Nurse Care Manager documented within the EMR during the past 6 months.  </w:t>
            </w:r>
          </w:p>
          <w:p w:rsidR="00A13161" w:rsidRPr="00D50E36" w:rsidRDefault="00A13161" w:rsidP="00E41B00">
            <w:pPr>
              <w:rPr>
                <w:b/>
                <w:i/>
              </w:rPr>
            </w:pPr>
            <w:r>
              <w:rPr>
                <w:rFonts w:cs="Calibri"/>
                <w:i/>
                <w:color w:val="000000"/>
                <w:sz w:val="20"/>
                <w:szCs w:val="24"/>
              </w:rPr>
              <w:t>Face-to-face encounters may include any office visit and/or home visit the NCM has with the patient.</w:t>
            </w:r>
          </w:p>
        </w:tc>
      </w:tr>
      <w:tr w:rsidR="00A13161" w:rsidRPr="007E01C7" w:rsidTr="00A13161">
        <w:tc>
          <w:tcPr>
            <w:tcW w:w="1728" w:type="dxa"/>
          </w:tcPr>
          <w:p w:rsidR="00A13161" w:rsidRPr="007E01C7" w:rsidRDefault="00A13161" w:rsidP="000F4B98">
            <w:pPr>
              <w:rPr>
                <w:b/>
              </w:rPr>
            </w:pPr>
            <w:r>
              <w:rPr>
                <w:b/>
              </w:rPr>
              <w:t>Denominator</w:t>
            </w:r>
            <w:r w:rsidRPr="007E01C7">
              <w:rPr>
                <w:b/>
              </w:rPr>
              <w:t xml:space="preserve"> </w:t>
            </w:r>
          </w:p>
        </w:tc>
        <w:tc>
          <w:tcPr>
            <w:tcW w:w="9288" w:type="dxa"/>
          </w:tcPr>
          <w:p w:rsidR="00A13161" w:rsidRDefault="00A13161" w:rsidP="000F4B98">
            <w:pPr>
              <w:spacing w:before="80"/>
              <w:ind w:left="-18" w:right="187"/>
              <w:rPr>
                <w:sz w:val="20"/>
                <w:szCs w:val="20"/>
              </w:rPr>
            </w:pPr>
            <w:r>
              <w:rPr>
                <w:sz w:val="20"/>
                <w:szCs w:val="20"/>
              </w:rPr>
              <w:t>Patients age</w:t>
            </w:r>
            <w:r w:rsidRPr="007E01C7">
              <w:rPr>
                <w:sz w:val="20"/>
                <w:szCs w:val="20"/>
              </w:rPr>
              <w:t xml:space="preserve"> 18</w:t>
            </w:r>
            <w:r>
              <w:rPr>
                <w:sz w:val="20"/>
                <w:szCs w:val="20"/>
              </w:rPr>
              <w:t>+</w:t>
            </w:r>
            <w:r w:rsidRPr="007E01C7">
              <w:rPr>
                <w:sz w:val="20"/>
                <w:szCs w:val="20"/>
              </w:rPr>
              <w:t xml:space="preserve"> years</w:t>
            </w:r>
            <w:r w:rsidR="007A4F96">
              <w:rPr>
                <w:sz w:val="20"/>
                <w:szCs w:val="20"/>
              </w:rPr>
              <w:t xml:space="preserve"> </w:t>
            </w:r>
            <w:r w:rsidR="008403B8">
              <w:rPr>
                <w:color w:val="FF0000"/>
                <w:sz w:val="20"/>
                <w:szCs w:val="20"/>
              </w:rPr>
              <w:t xml:space="preserve"> </w:t>
            </w:r>
            <w:r w:rsidR="007A4F96">
              <w:rPr>
                <w:color w:val="FF0000"/>
                <w:sz w:val="20"/>
                <w:szCs w:val="20"/>
              </w:rPr>
              <w:t xml:space="preserve"> </w:t>
            </w:r>
            <w:r w:rsidRPr="007E01C7">
              <w:rPr>
                <w:sz w:val="20"/>
                <w:szCs w:val="20"/>
              </w:rPr>
              <w:t xml:space="preserve"> who were </w:t>
            </w:r>
            <w:r>
              <w:rPr>
                <w:sz w:val="20"/>
                <w:szCs w:val="20"/>
              </w:rPr>
              <w:t xml:space="preserve">identified as part of the PCMH practice and who are identified as being a high risk/complex patient through the </w:t>
            </w:r>
            <w:r w:rsidR="00A63EF7">
              <w:rPr>
                <w:sz w:val="20"/>
                <w:szCs w:val="20"/>
              </w:rPr>
              <w:t xml:space="preserve">most recent </w:t>
            </w:r>
            <w:r>
              <w:rPr>
                <w:sz w:val="20"/>
                <w:szCs w:val="20"/>
              </w:rPr>
              <w:t>reports from the insurers (details in notes on identifying patients).</w:t>
            </w:r>
            <w:r w:rsidR="008403B8">
              <w:rPr>
                <w:sz w:val="20"/>
                <w:szCs w:val="20"/>
              </w:rPr>
              <w:t xml:space="preserve"> Note: Health plan provides timeframe for the identified patient list.</w:t>
            </w:r>
          </w:p>
          <w:p w:rsidR="00A13161" w:rsidRPr="004A58A0" w:rsidRDefault="00A13161" w:rsidP="000F4B98">
            <w:pPr>
              <w:spacing w:before="80"/>
              <w:ind w:right="187"/>
              <w:rPr>
                <w:sz w:val="20"/>
                <w:szCs w:val="20"/>
              </w:rPr>
            </w:pPr>
          </w:p>
        </w:tc>
      </w:tr>
      <w:tr w:rsidR="00A13161" w:rsidRPr="007E01C7" w:rsidTr="00A13161">
        <w:tc>
          <w:tcPr>
            <w:tcW w:w="1728" w:type="dxa"/>
          </w:tcPr>
          <w:p w:rsidR="00A13161" w:rsidRPr="007E01C7" w:rsidRDefault="00A13161" w:rsidP="00E41B00">
            <w:pPr>
              <w:rPr>
                <w:b/>
              </w:rPr>
            </w:pPr>
            <w:r w:rsidRPr="007E01C7">
              <w:rPr>
                <w:b/>
              </w:rPr>
              <w:t>Exclusions</w:t>
            </w:r>
          </w:p>
        </w:tc>
        <w:tc>
          <w:tcPr>
            <w:tcW w:w="9288" w:type="dxa"/>
          </w:tcPr>
          <w:p w:rsidR="00A13161" w:rsidRPr="007E01C7" w:rsidRDefault="00A13161" w:rsidP="00E41B00">
            <w:pPr>
              <w:rPr>
                <w:rFonts w:cs="Calibri"/>
                <w:color w:val="000000"/>
                <w:sz w:val="20"/>
                <w:szCs w:val="24"/>
              </w:rPr>
            </w:pPr>
            <w:r w:rsidRPr="007E01C7">
              <w:rPr>
                <w:rFonts w:cs="Calibri"/>
                <w:color w:val="000000"/>
                <w:sz w:val="20"/>
                <w:szCs w:val="24"/>
              </w:rPr>
              <w:t xml:space="preserve">Patients who have left the practice by the end of the </w:t>
            </w:r>
            <w:r>
              <w:rPr>
                <w:rFonts w:cs="Calibri"/>
                <w:color w:val="000000"/>
                <w:sz w:val="20"/>
                <w:szCs w:val="24"/>
              </w:rPr>
              <w:t>reporting period</w:t>
            </w:r>
            <w:r w:rsidRPr="007E01C7">
              <w:rPr>
                <w:rFonts w:cs="Calibri"/>
                <w:color w:val="000000"/>
                <w:sz w:val="20"/>
                <w:szCs w:val="24"/>
              </w:rPr>
              <w:t>, as determined by:</w:t>
            </w:r>
          </w:p>
          <w:p w:rsidR="00A13161" w:rsidRPr="007E01C7" w:rsidRDefault="00A13161" w:rsidP="00E41B00">
            <w:pPr>
              <w:pStyle w:val="ListParagraph"/>
              <w:numPr>
                <w:ilvl w:val="0"/>
                <w:numId w:val="1"/>
              </w:numPr>
              <w:rPr>
                <w:rFonts w:cs="Calibri"/>
                <w:color w:val="000000"/>
                <w:sz w:val="20"/>
                <w:szCs w:val="24"/>
              </w:rPr>
            </w:pPr>
            <w:r w:rsidRPr="007E01C7">
              <w:rPr>
                <w:rFonts w:cs="Calibri"/>
                <w:color w:val="000000"/>
                <w:sz w:val="20"/>
                <w:szCs w:val="24"/>
              </w:rPr>
              <w:t>Patient has asked for records to be transferred or otherwise indicated that they are leaving the practice</w:t>
            </w:r>
          </w:p>
          <w:p w:rsidR="00A13161" w:rsidRPr="007E01C7" w:rsidRDefault="00A13161" w:rsidP="00E41B00">
            <w:pPr>
              <w:pStyle w:val="ListParagraph"/>
              <w:numPr>
                <w:ilvl w:val="0"/>
                <w:numId w:val="1"/>
              </w:numPr>
              <w:rPr>
                <w:rFonts w:cs="Calibri"/>
                <w:color w:val="000000"/>
                <w:sz w:val="20"/>
                <w:szCs w:val="24"/>
              </w:rPr>
            </w:pPr>
            <w:r w:rsidRPr="007E01C7">
              <w:rPr>
                <w:rFonts w:cs="Calibri"/>
                <w:color w:val="000000"/>
                <w:sz w:val="20"/>
                <w:szCs w:val="24"/>
              </w:rPr>
              <w:t>Patient has passed away</w:t>
            </w:r>
          </w:p>
          <w:p w:rsidR="00A13161" w:rsidRDefault="00A13161" w:rsidP="00E41B00">
            <w:pPr>
              <w:pStyle w:val="ListParagraph"/>
              <w:numPr>
                <w:ilvl w:val="0"/>
                <w:numId w:val="1"/>
              </w:numPr>
              <w:rPr>
                <w:rFonts w:cs="Calibri"/>
                <w:color w:val="000000"/>
                <w:sz w:val="20"/>
                <w:szCs w:val="24"/>
              </w:rPr>
            </w:pPr>
            <w:r w:rsidRPr="007E01C7">
              <w:rPr>
                <w:rFonts w:cs="Calibri"/>
                <w:color w:val="000000"/>
                <w:sz w:val="20"/>
                <w:szCs w:val="24"/>
              </w:rPr>
              <w:t xml:space="preserve">Patient cannot be reached on 3 </w:t>
            </w:r>
            <w:r w:rsidRPr="007E01C7">
              <w:rPr>
                <w:rFonts w:cs="Calibri"/>
                <w:sz w:val="20"/>
                <w:szCs w:val="24"/>
              </w:rPr>
              <w:t>consecutive</w:t>
            </w:r>
            <w:r w:rsidRPr="007E01C7">
              <w:rPr>
                <w:rFonts w:cs="Calibri"/>
                <w:color w:val="000000"/>
                <w:sz w:val="20"/>
                <w:szCs w:val="24"/>
              </w:rPr>
              <w:t xml:space="preserve"> occasions via phone or emergency contact person</w:t>
            </w:r>
            <w:r>
              <w:rPr>
                <w:rFonts w:cs="Calibri"/>
                <w:color w:val="000000"/>
                <w:sz w:val="20"/>
                <w:szCs w:val="24"/>
              </w:rPr>
              <w:t>*</w:t>
            </w:r>
          </w:p>
          <w:p w:rsidR="00A13161" w:rsidRPr="001B6E4B" w:rsidRDefault="00A13161" w:rsidP="00E41B00">
            <w:pPr>
              <w:pStyle w:val="ListParagraph"/>
              <w:numPr>
                <w:ilvl w:val="0"/>
                <w:numId w:val="1"/>
              </w:numPr>
              <w:rPr>
                <w:rFonts w:cs="Calibri"/>
                <w:color w:val="000000"/>
                <w:sz w:val="20"/>
                <w:szCs w:val="24"/>
              </w:rPr>
            </w:pPr>
            <w:r w:rsidRPr="001B6E4B">
              <w:rPr>
                <w:rFonts w:cs="Calibri"/>
                <w:color w:val="000000"/>
                <w:sz w:val="20"/>
                <w:szCs w:val="24"/>
              </w:rPr>
              <w:t>Patient has been discharged</w:t>
            </w:r>
          </w:p>
        </w:tc>
      </w:tr>
      <w:tr w:rsidR="00A13161" w:rsidRPr="007E01C7" w:rsidTr="00A13161">
        <w:tc>
          <w:tcPr>
            <w:tcW w:w="1728" w:type="dxa"/>
          </w:tcPr>
          <w:p w:rsidR="00A13161" w:rsidRPr="007E01C7" w:rsidRDefault="00A13161" w:rsidP="000F4B98">
            <w:pPr>
              <w:rPr>
                <w:b/>
              </w:rPr>
            </w:pPr>
            <w:r>
              <w:rPr>
                <w:b/>
              </w:rPr>
              <w:t>Notes</w:t>
            </w:r>
          </w:p>
        </w:tc>
        <w:tc>
          <w:tcPr>
            <w:tcW w:w="9288" w:type="dxa"/>
          </w:tcPr>
          <w:p w:rsidR="00A13161" w:rsidRPr="00121C3E" w:rsidRDefault="00A13161" w:rsidP="000F4B98">
            <w:pPr>
              <w:rPr>
                <w:sz w:val="20"/>
                <w:szCs w:val="20"/>
              </w:rPr>
            </w:pPr>
            <w:r w:rsidRPr="00121C3E">
              <w:rPr>
                <w:sz w:val="20"/>
                <w:szCs w:val="20"/>
              </w:rPr>
              <w:t>Practice site is responsible for creating a structured way to document and track:</w:t>
            </w:r>
          </w:p>
          <w:p w:rsidR="00A13161" w:rsidRPr="00121C3E" w:rsidRDefault="00A13161" w:rsidP="00EA6DD7">
            <w:pPr>
              <w:pStyle w:val="ListParagraph"/>
              <w:numPr>
                <w:ilvl w:val="0"/>
                <w:numId w:val="8"/>
              </w:numPr>
              <w:rPr>
                <w:sz w:val="20"/>
                <w:szCs w:val="20"/>
              </w:rPr>
            </w:pPr>
            <w:r w:rsidRPr="00121C3E">
              <w:rPr>
                <w:sz w:val="20"/>
                <w:szCs w:val="20"/>
              </w:rPr>
              <w:t>Types of nurse care manager activity and encounter type</w:t>
            </w:r>
          </w:p>
          <w:p w:rsidR="00A13161" w:rsidRDefault="00A13161" w:rsidP="00EA6DD7">
            <w:pPr>
              <w:pStyle w:val="ListParagraph"/>
              <w:numPr>
                <w:ilvl w:val="0"/>
                <w:numId w:val="8"/>
              </w:numPr>
              <w:rPr>
                <w:sz w:val="20"/>
                <w:szCs w:val="20"/>
              </w:rPr>
            </w:pPr>
            <w:r w:rsidRPr="00121C3E">
              <w:rPr>
                <w:sz w:val="20"/>
                <w:szCs w:val="20"/>
              </w:rPr>
              <w:t>Patient</w:t>
            </w:r>
            <w:r>
              <w:rPr>
                <w:sz w:val="20"/>
                <w:szCs w:val="20"/>
              </w:rPr>
              <w:t>s who are identified as complex from health insurance plans:</w:t>
            </w:r>
          </w:p>
          <w:p w:rsidR="00A13161" w:rsidRDefault="00A13161" w:rsidP="00EA6DD7">
            <w:pPr>
              <w:pStyle w:val="ListParagraph"/>
              <w:numPr>
                <w:ilvl w:val="1"/>
                <w:numId w:val="8"/>
              </w:numPr>
              <w:rPr>
                <w:sz w:val="20"/>
                <w:szCs w:val="20"/>
              </w:rPr>
            </w:pPr>
            <w:r>
              <w:rPr>
                <w:sz w:val="20"/>
                <w:szCs w:val="20"/>
              </w:rPr>
              <w:t>Blue Cross: Patients identified in red</w:t>
            </w:r>
            <w:r w:rsidR="00176288">
              <w:rPr>
                <w:sz w:val="20"/>
                <w:szCs w:val="20"/>
              </w:rPr>
              <w:t xml:space="preserve"> and orange </w:t>
            </w:r>
            <w:r>
              <w:rPr>
                <w:sz w:val="20"/>
                <w:szCs w:val="20"/>
              </w:rPr>
              <w:t xml:space="preserve"> on panel listing </w:t>
            </w:r>
          </w:p>
          <w:p w:rsidR="00A13161" w:rsidRDefault="00A13161" w:rsidP="00EA6DD7">
            <w:pPr>
              <w:pStyle w:val="ListParagraph"/>
              <w:numPr>
                <w:ilvl w:val="1"/>
                <w:numId w:val="8"/>
              </w:numPr>
              <w:rPr>
                <w:sz w:val="20"/>
                <w:szCs w:val="20"/>
              </w:rPr>
            </w:pPr>
            <w:r>
              <w:rPr>
                <w:sz w:val="20"/>
                <w:szCs w:val="20"/>
              </w:rPr>
              <w:t>United Commercial: Top 5% of patients identified as having the highest prospective risk score</w:t>
            </w:r>
          </w:p>
          <w:p w:rsidR="00A13161" w:rsidRDefault="00A13161" w:rsidP="00EA6DD7">
            <w:pPr>
              <w:pStyle w:val="ListParagraph"/>
              <w:numPr>
                <w:ilvl w:val="1"/>
                <w:numId w:val="8"/>
              </w:numPr>
              <w:rPr>
                <w:sz w:val="20"/>
                <w:szCs w:val="20"/>
              </w:rPr>
            </w:pPr>
            <w:r>
              <w:rPr>
                <w:sz w:val="20"/>
                <w:szCs w:val="20"/>
              </w:rPr>
              <w:t>United Medicaid: All patients on high-risk patient list</w:t>
            </w:r>
          </w:p>
          <w:p w:rsidR="00A13161" w:rsidRDefault="00A13161" w:rsidP="00EA6DD7">
            <w:pPr>
              <w:pStyle w:val="ListParagraph"/>
              <w:numPr>
                <w:ilvl w:val="1"/>
                <w:numId w:val="8"/>
              </w:numPr>
              <w:rPr>
                <w:sz w:val="20"/>
                <w:szCs w:val="20"/>
              </w:rPr>
            </w:pPr>
            <w:r>
              <w:rPr>
                <w:sz w:val="20"/>
                <w:szCs w:val="20"/>
              </w:rPr>
              <w:t>Tufts: All patients on high-risk patient list</w:t>
            </w:r>
          </w:p>
          <w:p w:rsidR="00A13161" w:rsidRDefault="00A13161" w:rsidP="00EA6DD7">
            <w:pPr>
              <w:pStyle w:val="ListParagraph"/>
              <w:numPr>
                <w:ilvl w:val="1"/>
                <w:numId w:val="8"/>
              </w:numPr>
              <w:rPr>
                <w:sz w:val="20"/>
                <w:szCs w:val="20"/>
              </w:rPr>
            </w:pPr>
            <w:r>
              <w:rPr>
                <w:sz w:val="20"/>
                <w:szCs w:val="20"/>
              </w:rPr>
              <w:t>NHPRI:  All patients on high-risk patient list</w:t>
            </w:r>
          </w:p>
          <w:p w:rsidR="00A13161" w:rsidRPr="00F94452" w:rsidRDefault="00A13161" w:rsidP="00F94452">
            <w:pPr>
              <w:rPr>
                <w:sz w:val="20"/>
                <w:szCs w:val="20"/>
              </w:rPr>
            </w:pPr>
            <w:r>
              <w:rPr>
                <w:sz w:val="20"/>
                <w:szCs w:val="20"/>
              </w:rPr>
              <w:t xml:space="preserve">   *  If the patient has an exclusion based on unable to reach, it is recommended that the NCM outreach to the health plan (if the patient has insurance) to see if the resources of the health plan can be utilized to engage the patient</w:t>
            </w:r>
          </w:p>
        </w:tc>
      </w:tr>
      <w:tr w:rsidR="00A13161" w:rsidRPr="007E01C7" w:rsidTr="00A13161">
        <w:tc>
          <w:tcPr>
            <w:tcW w:w="1728" w:type="dxa"/>
          </w:tcPr>
          <w:p w:rsidR="00A13161" w:rsidRPr="007E01C7" w:rsidRDefault="00A13161" w:rsidP="00A63EF7">
            <w:pPr>
              <w:rPr>
                <w:b/>
              </w:rPr>
            </w:pPr>
            <w:r>
              <w:rPr>
                <w:b/>
              </w:rPr>
              <w:t>Data Source</w:t>
            </w:r>
          </w:p>
        </w:tc>
        <w:tc>
          <w:tcPr>
            <w:tcW w:w="9288" w:type="dxa"/>
          </w:tcPr>
          <w:p w:rsidR="00A13161" w:rsidRPr="007E01C7" w:rsidRDefault="00A13161" w:rsidP="00A63EF7">
            <w:pPr>
              <w:rPr>
                <w:sz w:val="20"/>
                <w:szCs w:val="20"/>
              </w:rPr>
            </w:pPr>
            <w:r>
              <w:rPr>
                <w:sz w:val="20"/>
                <w:szCs w:val="20"/>
              </w:rPr>
              <w:t>All data must be extracted from practice’s EMR or a practice based registry</w:t>
            </w:r>
          </w:p>
        </w:tc>
      </w:tr>
      <w:tr w:rsidR="00A13161" w:rsidTr="00A13161">
        <w:tc>
          <w:tcPr>
            <w:tcW w:w="1728" w:type="dxa"/>
          </w:tcPr>
          <w:p w:rsidR="00A13161" w:rsidRPr="007E01C7" w:rsidRDefault="00A13161" w:rsidP="000F4B98">
            <w:pPr>
              <w:rPr>
                <w:b/>
              </w:rPr>
            </w:pPr>
            <w:r w:rsidRPr="007E01C7">
              <w:rPr>
                <w:b/>
              </w:rPr>
              <w:t>Measure Domain/ Type</w:t>
            </w:r>
          </w:p>
        </w:tc>
        <w:tc>
          <w:tcPr>
            <w:tcW w:w="9288" w:type="dxa"/>
          </w:tcPr>
          <w:p w:rsidR="00A13161" w:rsidRPr="006A1DA1" w:rsidRDefault="00A13161" w:rsidP="000F4B98">
            <w:pPr>
              <w:rPr>
                <w:sz w:val="20"/>
                <w:szCs w:val="20"/>
              </w:rPr>
            </w:pPr>
            <w:r w:rsidRPr="007E01C7">
              <w:rPr>
                <w:sz w:val="20"/>
                <w:szCs w:val="20"/>
              </w:rPr>
              <w:t>Process</w:t>
            </w:r>
          </w:p>
        </w:tc>
      </w:tr>
    </w:tbl>
    <w:p w:rsidR="002F6050" w:rsidRDefault="002F6050" w:rsidP="002F6050"/>
    <w:p w:rsidR="002F6050" w:rsidRDefault="002F6050" w:rsidP="00104999"/>
    <w:p w:rsidR="002F6050" w:rsidRDefault="002F6050" w:rsidP="00104999"/>
    <w:p w:rsidR="002F6050" w:rsidRDefault="002F6050" w:rsidP="00104999"/>
    <w:p w:rsidR="0094133D" w:rsidRDefault="0094133D" w:rsidP="007D7A71">
      <w:pPr>
        <w:pStyle w:val="Heading1"/>
        <w:spacing w:before="0"/>
      </w:pPr>
    </w:p>
    <w:p w:rsidR="000E2432" w:rsidRDefault="000E2432">
      <w:pPr>
        <w:spacing w:line="240" w:lineRule="auto"/>
        <w:rPr>
          <w:rFonts w:ascii="Cambria" w:hAnsi="Cambria"/>
          <w:b/>
          <w:bCs/>
          <w:color w:val="1F497D"/>
          <w:sz w:val="28"/>
          <w:szCs w:val="28"/>
        </w:rPr>
      </w:pPr>
      <w:bookmarkStart w:id="21" w:name="_Toc412391762"/>
      <w:r>
        <w:br w:type="page"/>
      </w:r>
    </w:p>
    <w:p w:rsidR="007D7A71" w:rsidRDefault="007D7A71" w:rsidP="007D7A71">
      <w:pPr>
        <w:pStyle w:val="Heading1"/>
        <w:spacing w:before="0"/>
      </w:pPr>
      <w:r>
        <w:t>Percentage of Total High Risk Patients who had a Nurse Care Management Activity</w:t>
      </w:r>
      <w:bookmarkEnd w:id="2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8"/>
        <w:gridCol w:w="9288"/>
      </w:tblGrid>
      <w:tr w:rsidR="00234999" w:rsidTr="0084376A">
        <w:tc>
          <w:tcPr>
            <w:tcW w:w="1728" w:type="dxa"/>
          </w:tcPr>
          <w:p w:rsidR="00234999" w:rsidRPr="005C269B" w:rsidRDefault="00234999" w:rsidP="000F4B98">
            <w:pPr>
              <w:rPr>
                <w:b/>
              </w:rPr>
            </w:pPr>
            <w:r w:rsidRPr="005C269B">
              <w:rPr>
                <w:b/>
              </w:rPr>
              <w:t>Definition</w:t>
            </w:r>
          </w:p>
        </w:tc>
        <w:tc>
          <w:tcPr>
            <w:tcW w:w="9288" w:type="dxa"/>
          </w:tcPr>
          <w:p w:rsidR="00234999" w:rsidRDefault="0084376A" w:rsidP="000F4B98">
            <w:pPr>
              <w:pStyle w:val="Default"/>
              <w:rPr>
                <w:sz w:val="20"/>
              </w:rPr>
            </w:pPr>
            <w:r>
              <w:rPr>
                <w:sz w:val="20"/>
              </w:rPr>
              <w:t>Percentage</w:t>
            </w:r>
            <w:r w:rsidR="00234999">
              <w:rPr>
                <w:sz w:val="20"/>
              </w:rPr>
              <w:t xml:space="preserve"> of </w:t>
            </w:r>
            <w:r w:rsidR="00A63EF7">
              <w:rPr>
                <w:sz w:val="20"/>
              </w:rPr>
              <w:t xml:space="preserve">unduplicated </w:t>
            </w:r>
            <w:r w:rsidR="009B73B9">
              <w:rPr>
                <w:sz w:val="20"/>
              </w:rPr>
              <w:t xml:space="preserve">high risk </w:t>
            </w:r>
            <w:r w:rsidR="00234999">
              <w:rPr>
                <w:sz w:val="20"/>
              </w:rPr>
              <w:t>patients</w:t>
            </w:r>
            <w:r w:rsidR="009B73B9">
              <w:rPr>
                <w:sz w:val="20"/>
              </w:rPr>
              <w:t xml:space="preserve"> </w:t>
            </w:r>
            <w:r w:rsidR="00234999">
              <w:rPr>
                <w:sz w:val="20"/>
              </w:rPr>
              <w:t xml:space="preserve">who had any Nurse Care Manager activity during the </w:t>
            </w:r>
            <w:r w:rsidR="00A63EF7">
              <w:rPr>
                <w:sz w:val="20"/>
              </w:rPr>
              <w:t>last 6 months</w:t>
            </w:r>
            <w:r w:rsidR="00E04BFB">
              <w:rPr>
                <w:sz w:val="20"/>
              </w:rPr>
              <w:t>.</w:t>
            </w:r>
          </w:p>
          <w:p w:rsidR="00234999" w:rsidRPr="00D4138A" w:rsidRDefault="00234999" w:rsidP="000F4B98">
            <w:pPr>
              <w:pStyle w:val="Default"/>
              <w:rPr>
                <w:sz w:val="20"/>
              </w:rPr>
            </w:pPr>
          </w:p>
        </w:tc>
      </w:tr>
      <w:tr w:rsidR="0084376A" w:rsidRPr="007E01C7" w:rsidTr="0084376A">
        <w:tc>
          <w:tcPr>
            <w:tcW w:w="1728" w:type="dxa"/>
          </w:tcPr>
          <w:p w:rsidR="0084376A" w:rsidRDefault="0084376A" w:rsidP="00E41B00">
            <w:pPr>
              <w:rPr>
                <w:b/>
              </w:rPr>
            </w:pPr>
            <w:r>
              <w:rPr>
                <w:b/>
              </w:rPr>
              <w:t xml:space="preserve">Numerator : </w:t>
            </w:r>
          </w:p>
          <w:p w:rsidR="0084376A" w:rsidRPr="00090B4B" w:rsidRDefault="0084376A" w:rsidP="00E41B00">
            <w:pPr>
              <w:rPr>
                <w:b/>
                <w:i/>
              </w:rPr>
            </w:pPr>
            <w:r w:rsidRPr="00090B4B">
              <w:rPr>
                <w:i/>
                <w:sz w:val="20"/>
              </w:rPr>
              <w:t>Any type of NCM Activity</w:t>
            </w:r>
          </w:p>
        </w:tc>
        <w:tc>
          <w:tcPr>
            <w:tcW w:w="9288" w:type="dxa"/>
          </w:tcPr>
          <w:p w:rsidR="0084376A" w:rsidRPr="00D47C0D" w:rsidRDefault="0084376A" w:rsidP="00E41B00">
            <w:pPr>
              <w:rPr>
                <w:rFonts w:cs="Calibri"/>
                <w:color w:val="000000"/>
                <w:sz w:val="20"/>
                <w:szCs w:val="24"/>
              </w:rPr>
            </w:pPr>
            <w:r w:rsidRPr="007E01C7">
              <w:rPr>
                <w:rFonts w:cs="Calibri"/>
                <w:color w:val="000000"/>
                <w:sz w:val="20"/>
                <w:szCs w:val="24"/>
              </w:rPr>
              <w:t>Patients</w:t>
            </w:r>
            <w:r>
              <w:rPr>
                <w:rFonts w:cs="Calibri"/>
                <w:color w:val="000000"/>
                <w:sz w:val="20"/>
                <w:szCs w:val="24"/>
              </w:rPr>
              <w:t xml:space="preserve"> in the denominator</w:t>
            </w:r>
            <w:r w:rsidRPr="007E01C7">
              <w:rPr>
                <w:rFonts w:cs="Calibri"/>
                <w:color w:val="000000"/>
                <w:sz w:val="20"/>
                <w:szCs w:val="24"/>
              </w:rPr>
              <w:t xml:space="preserve"> </w:t>
            </w:r>
            <w:r>
              <w:rPr>
                <w:rFonts w:cs="Calibri"/>
                <w:color w:val="000000"/>
                <w:sz w:val="20"/>
                <w:szCs w:val="24"/>
              </w:rPr>
              <w:t>who had any Nurse Care Manager activity documented within the EMR during the time specified for the given measure.</w:t>
            </w:r>
          </w:p>
          <w:p w:rsidR="0084376A" w:rsidRPr="007E01C7" w:rsidRDefault="0084376A" w:rsidP="00E41B00">
            <w:pPr>
              <w:rPr>
                <w:rFonts w:cs="Calibri"/>
                <w:color w:val="000000"/>
                <w:sz w:val="20"/>
                <w:szCs w:val="20"/>
              </w:rPr>
            </w:pPr>
          </w:p>
        </w:tc>
      </w:tr>
      <w:tr w:rsidR="0084376A" w:rsidRPr="007E01C7" w:rsidTr="0084376A">
        <w:tc>
          <w:tcPr>
            <w:tcW w:w="1728" w:type="dxa"/>
          </w:tcPr>
          <w:p w:rsidR="0084376A" w:rsidRPr="007E01C7" w:rsidRDefault="0084376A" w:rsidP="00E41B00">
            <w:pPr>
              <w:rPr>
                <w:b/>
              </w:rPr>
            </w:pPr>
            <w:r>
              <w:rPr>
                <w:b/>
              </w:rPr>
              <w:t>Denominator</w:t>
            </w:r>
            <w:r w:rsidRPr="007E01C7">
              <w:rPr>
                <w:b/>
              </w:rPr>
              <w:t xml:space="preserve"> </w:t>
            </w:r>
          </w:p>
        </w:tc>
        <w:tc>
          <w:tcPr>
            <w:tcW w:w="9288" w:type="dxa"/>
          </w:tcPr>
          <w:p w:rsidR="0084376A" w:rsidRDefault="0084376A" w:rsidP="00E41B00">
            <w:pPr>
              <w:spacing w:before="80"/>
              <w:ind w:left="-18" w:right="187"/>
              <w:rPr>
                <w:sz w:val="20"/>
                <w:szCs w:val="20"/>
              </w:rPr>
            </w:pPr>
            <w:r>
              <w:rPr>
                <w:sz w:val="20"/>
                <w:szCs w:val="20"/>
              </w:rPr>
              <w:t xml:space="preserve">Unduplicated patients </w:t>
            </w:r>
            <w:r w:rsidRPr="007E01C7">
              <w:rPr>
                <w:sz w:val="20"/>
                <w:szCs w:val="20"/>
              </w:rPr>
              <w:t xml:space="preserve"> who were </w:t>
            </w:r>
            <w:r>
              <w:rPr>
                <w:sz w:val="20"/>
                <w:szCs w:val="20"/>
              </w:rPr>
              <w:t>identified as part of the PCMH practice</w:t>
            </w:r>
            <w:r w:rsidR="007A4F96">
              <w:rPr>
                <w:sz w:val="20"/>
                <w:szCs w:val="20"/>
              </w:rPr>
              <w:t xml:space="preserve"> </w:t>
            </w:r>
            <w:r w:rsidR="008403B8">
              <w:rPr>
                <w:color w:val="FF0000"/>
                <w:sz w:val="20"/>
                <w:szCs w:val="20"/>
              </w:rPr>
              <w:t>(for timeframe see definition of active patient)</w:t>
            </w:r>
            <w:r>
              <w:rPr>
                <w:sz w:val="20"/>
                <w:szCs w:val="20"/>
              </w:rPr>
              <w:t xml:space="preserve"> and who are identified as being a high risk patient by meeting any of the denominators for the below measures:</w:t>
            </w:r>
          </w:p>
          <w:p w:rsidR="0084376A" w:rsidRDefault="0084376A" w:rsidP="00090B4B">
            <w:pPr>
              <w:pStyle w:val="ListParagraph"/>
              <w:numPr>
                <w:ilvl w:val="0"/>
                <w:numId w:val="12"/>
              </w:numPr>
              <w:rPr>
                <w:rFonts w:cs="Calibri"/>
                <w:color w:val="000000"/>
                <w:sz w:val="20"/>
                <w:szCs w:val="24"/>
              </w:rPr>
            </w:pPr>
            <w:r>
              <w:rPr>
                <w:rFonts w:cs="Calibri"/>
                <w:color w:val="000000"/>
                <w:sz w:val="20"/>
                <w:szCs w:val="24"/>
              </w:rPr>
              <w:t>ED High Utilizer</w:t>
            </w:r>
          </w:p>
          <w:p w:rsidR="0084376A" w:rsidRDefault="0084376A" w:rsidP="00090B4B">
            <w:pPr>
              <w:pStyle w:val="ListParagraph"/>
              <w:numPr>
                <w:ilvl w:val="0"/>
                <w:numId w:val="12"/>
              </w:numPr>
              <w:rPr>
                <w:rFonts w:cs="Calibri"/>
                <w:color w:val="000000"/>
                <w:sz w:val="20"/>
                <w:szCs w:val="24"/>
              </w:rPr>
            </w:pPr>
            <w:r>
              <w:rPr>
                <w:rFonts w:cs="Calibri"/>
                <w:color w:val="000000"/>
                <w:sz w:val="20"/>
                <w:szCs w:val="24"/>
              </w:rPr>
              <w:t>Hospital High Utilizer</w:t>
            </w:r>
          </w:p>
          <w:p w:rsidR="0084376A" w:rsidRDefault="0084376A" w:rsidP="00090B4B">
            <w:pPr>
              <w:pStyle w:val="ListParagraph"/>
              <w:numPr>
                <w:ilvl w:val="0"/>
                <w:numId w:val="12"/>
              </w:numPr>
              <w:rPr>
                <w:rFonts w:cs="Calibri"/>
                <w:color w:val="000000"/>
                <w:sz w:val="20"/>
                <w:szCs w:val="24"/>
              </w:rPr>
            </w:pPr>
            <w:r>
              <w:rPr>
                <w:rFonts w:cs="Calibri"/>
                <w:color w:val="000000"/>
                <w:sz w:val="20"/>
                <w:szCs w:val="24"/>
              </w:rPr>
              <w:t>Patients who are Poorly Controlled and/or have comorbid conditions</w:t>
            </w:r>
          </w:p>
          <w:p w:rsidR="0084376A" w:rsidRPr="00090B4B" w:rsidRDefault="0084376A" w:rsidP="00BF509B">
            <w:pPr>
              <w:pStyle w:val="ListParagraph"/>
              <w:numPr>
                <w:ilvl w:val="0"/>
                <w:numId w:val="12"/>
              </w:numPr>
              <w:rPr>
                <w:rFonts w:cs="Calibri"/>
                <w:color w:val="000000"/>
                <w:sz w:val="20"/>
                <w:szCs w:val="24"/>
              </w:rPr>
            </w:pPr>
            <w:r w:rsidRPr="00090B4B">
              <w:rPr>
                <w:rFonts w:cs="Calibri"/>
                <w:color w:val="000000"/>
                <w:sz w:val="20"/>
                <w:szCs w:val="24"/>
              </w:rPr>
              <w:t xml:space="preserve">Complex/High Cost Patients </w:t>
            </w:r>
            <w:r>
              <w:rPr>
                <w:rFonts w:cs="Calibri"/>
                <w:color w:val="000000"/>
                <w:sz w:val="20"/>
                <w:szCs w:val="24"/>
              </w:rPr>
              <w:t>from Insurers</w:t>
            </w:r>
          </w:p>
        </w:tc>
      </w:tr>
      <w:tr w:rsidR="0084376A" w:rsidRPr="007E01C7" w:rsidTr="0084376A">
        <w:tc>
          <w:tcPr>
            <w:tcW w:w="1728" w:type="dxa"/>
          </w:tcPr>
          <w:p w:rsidR="0084376A" w:rsidRPr="007E01C7" w:rsidRDefault="0084376A" w:rsidP="00E41B00">
            <w:pPr>
              <w:rPr>
                <w:b/>
              </w:rPr>
            </w:pPr>
            <w:r w:rsidRPr="007E01C7">
              <w:rPr>
                <w:b/>
              </w:rPr>
              <w:t>Exclusions</w:t>
            </w:r>
          </w:p>
        </w:tc>
        <w:tc>
          <w:tcPr>
            <w:tcW w:w="9288" w:type="dxa"/>
          </w:tcPr>
          <w:p w:rsidR="0084376A" w:rsidRPr="007E01C7" w:rsidRDefault="0084376A" w:rsidP="00E41B00">
            <w:pPr>
              <w:rPr>
                <w:rFonts w:cs="Calibri"/>
                <w:color w:val="000000"/>
                <w:sz w:val="20"/>
                <w:szCs w:val="24"/>
              </w:rPr>
            </w:pPr>
            <w:r w:rsidRPr="007E01C7">
              <w:rPr>
                <w:rFonts w:cs="Calibri"/>
                <w:color w:val="000000"/>
                <w:sz w:val="20"/>
                <w:szCs w:val="24"/>
              </w:rPr>
              <w:t xml:space="preserve">Patients who have left the practice by the end of the </w:t>
            </w:r>
            <w:r>
              <w:rPr>
                <w:rFonts w:cs="Calibri"/>
                <w:color w:val="000000"/>
                <w:sz w:val="20"/>
                <w:szCs w:val="24"/>
              </w:rPr>
              <w:t>reporting period</w:t>
            </w:r>
            <w:r w:rsidRPr="007E01C7">
              <w:rPr>
                <w:rFonts w:cs="Calibri"/>
                <w:color w:val="000000"/>
                <w:sz w:val="20"/>
                <w:szCs w:val="24"/>
              </w:rPr>
              <w:t>, as determined by:</w:t>
            </w:r>
          </w:p>
          <w:p w:rsidR="0084376A" w:rsidRPr="007E01C7" w:rsidRDefault="0084376A" w:rsidP="00E41B00">
            <w:pPr>
              <w:pStyle w:val="ListParagraph"/>
              <w:numPr>
                <w:ilvl w:val="0"/>
                <w:numId w:val="1"/>
              </w:numPr>
              <w:rPr>
                <w:rFonts w:cs="Calibri"/>
                <w:color w:val="000000"/>
                <w:sz w:val="20"/>
                <w:szCs w:val="24"/>
              </w:rPr>
            </w:pPr>
            <w:r w:rsidRPr="007E01C7">
              <w:rPr>
                <w:rFonts w:cs="Calibri"/>
                <w:color w:val="000000"/>
                <w:sz w:val="20"/>
                <w:szCs w:val="24"/>
              </w:rPr>
              <w:t>Patient has asked for records to be transferred or otherwise indicated that they are leaving the practice</w:t>
            </w:r>
          </w:p>
          <w:p w:rsidR="0084376A" w:rsidRPr="007E01C7" w:rsidRDefault="0084376A" w:rsidP="00E41B00">
            <w:pPr>
              <w:pStyle w:val="ListParagraph"/>
              <w:numPr>
                <w:ilvl w:val="0"/>
                <w:numId w:val="1"/>
              </w:numPr>
              <w:rPr>
                <w:rFonts w:cs="Calibri"/>
                <w:color w:val="000000"/>
                <w:sz w:val="20"/>
                <w:szCs w:val="24"/>
              </w:rPr>
            </w:pPr>
            <w:r w:rsidRPr="007E01C7">
              <w:rPr>
                <w:rFonts w:cs="Calibri"/>
                <w:color w:val="000000"/>
                <w:sz w:val="20"/>
                <w:szCs w:val="24"/>
              </w:rPr>
              <w:t>Patient has passed away</w:t>
            </w:r>
          </w:p>
          <w:p w:rsidR="0084376A" w:rsidRDefault="0084376A" w:rsidP="00E41B00">
            <w:pPr>
              <w:pStyle w:val="ListParagraph"/>
              <w:numPr>
                <w:ilvl w:val="0"/>
                <w:numId w:val="1"/>
              </w:numPr>
              <w:rPr>
                <w:rFonts w:cs="Calibri"/>
                <w:color w:val="000000"/>
                <w:sz w:val="20"/>
                <w:szCs w:val="24"/>
              </w:rPr>
            </w:pPr>
            <w:r w:rsidRPr="007E01C7">
              <w:rPr>
                <w:rFonts w:cs="Calibri"/>
                <w:color w:val="000000"/>
                <w:sz w:val="20"/>
                <w:szCs w:val="24"/>
              </w:rPr>
              <w:t xml:space="preserve">Patient cannot be reached on 3 </w:t>
            </w:r>
            <w:r w:rsidRPr="007E01C7">
              <w:rPr>
                <w:rFonts w:cs="Calibri"/>
                <w:sz w:val="20"/>
                <w:szCs w:val="24"/>
              </w:rPr>
              <w:t>consecutive</w:t>
            </w:r>
            <w:r w:rsidRPr="007E01C7">
              <w:rPr>
                <w:rFonts w:cs="Calibri"/>
                <w:color w:val="000000"/>
                <w:sz w:val="20"/>
                <w:szCs w:val="24"/>
              </w:rPr>
              <w:t xml:space="preserve"> occasions via phone or emergency contact person</w:t>
            </w:r>
            <w:r>
              <w:rPr>
                <w:rFonts w:cs="Calibri"/>
                <w:color w:val="000000"/>
                <w:sz w:val="20"/>
                <w:szCs w:val="24"/>
              </w:rPr>
              <w:t>*</w:t>
            </w:r>
          </w:p>
          <w:p w:rsidR="0084376A" w:rsidRPr="001B6E4B" w:rsidRDefault="0084376A" w:rsidP="00E41B00">
            <w:pPr>
              <w:pStyle w:val="ListParagraph"/>
              <w:numPr>
                <w:ilvl w:val="0"/>
                <w:numId w:val="1"/>
              </w:numPr>
              <w:rPr>
                <w:rFonts w:cs="Calibri"/>
                <w:color w:val="000000"/>
                <w:sz w:val="20"/>
                <w:szCs w:val="24"/>
              </w:rPr>
            </w:pPr>
            <w:r w:rsidRPr="001B6E4B">
              <w:rPr>
                <w:rFonts w:cs="Calibri"/>
                <w:color w:val="000000"/>
                <w:sz w:val="20"/>
                <w:szCs w:val="24"/>
              </w:rPr>
              <w:t>Patient has been discharged</w:t>
            </w:r>
          </w:p>
        </w:tc>
      </w:tr>
      <w:tr w:rsidR="0084376A" w:rsidRPr="007E01C7" w:rsidTr="0084376A">
        <w:tc>
          <w:tcPr>
            <w:tcW w:w="1728" w:type="dxa"/>
          </w:tcPr>
          <w:p w:rsidR="0084376A" w:rsidRPr="007E01C7" w:rsidRDefault="0084376A" w:rsidP="000F4B98">
            <w:pPr>
              <w:rPr>
                <w:b/>
              </w:rPr>
            </w:pPr>
            <w:r>
              <w:rPr>
                <w:b/>
              </w:rPr>
              <w:t>Notes</w:t>
            </w:r>
          </w:p>
        </w:tc>
        <w:tc>
          <w:tcPr>
            <w:tcW w:w="9288" w:type="dxa"/>
          </w:tcPr>
          <w:p w:rsidR="0084376A" w:rsidRDefault="0084376A" w:rsidP="00E45298">
            <w:pPr>
              <w:rPr>
                <w:sz w:val="20"/>
                <w:szCs w:val="20"/>
              </w:rPr>
            </w:pPr>
            <w:r w:rsidRPr="00121C3E">
              <w:rPr>
                <w:sz w:val="20"/>
                <w:szCs w:val="20"/>
              </w:rPr>
              <w:t>Practice site is responsible for creating a structured way to document and track:</w:t>
            </w:r>
            <w:r>
              <w:rPr>
                <w:sz w:val="20"/>
                <w:szCs w:val="20"/>
              </w:rPr>
              <w:t xml:space="preserve"> </w:t>
            </w:r>
            <w:r w:rsidRPr="00E45298">
              <w:rPr>
                <w:sz w:val="20"/>
                <w:szCs w:val="20"/>
              </w:rPr>
              <w:t>Types of nurse care manager activity and encounter type</w:t>
            </w:r>
          </w:p>
          <w:p w:rsidR="0084376A" w:rsidRPr="00E45298" w:rsidRDefault="0084376A" w:rsidP="00E45298">
            <w:pPr>
              <w:rPr>
                <w:sz w:val="20"/>
                <w:szCs w:val="20"/>
              </w:rPr>
            </w:pPr>
            <w:r>
              <w:rPr>
                <w:sz w:val="20"/>
                <w:szCs w:val="20"/>
              </w:rPr>
              <w:t xml:space="preserve">   *  If the patient has an exclusion based on unable to reach, it is recommended that the NCM outreach to the health plan (if the patient has insurance) to see if the resources of the health plan can be utilized to engage the patient</w:t>
            </w:r>
          </w:p>
        </w:tc>
      </w:tr>
      <w:tr w:rsidR="0084376A" w:rsidRPr="007E01C7" w:rsidTr="0084376A">
        <w:tc>
          <w:tcPr>
            <w:tcW w:w="1728" w:type="dxa"/>
          </w:tcPr>
          <w:p w:rsidR="0084376A" w:rsidRPr="007E01C7" w:rsidRDefault="0084376A" w:rsidP="00A63EF7">
            <w:pPr>
              <w:rPr>
                <w:b/>
              </w:rPr>
            </w:pPr>
            <w:r>
              <w:rPr>
                <w:b/>
              </w:rPr>
              <w:t>Data Source</w:t>
            </w:r>
          </w:p>
        </w:tc>
        <w:tc>
          <w:tcPr>
            <w:tcW w:w="9288" w:type="dxa"/>
          </w:tcPr>
          <w:p w:rsidR="0084376A" w:rsidRPr="007E01C7" w:rsidRDefault="0084376A" w:rsidP="00A63EF7">
            <w:pPr>
              <w:rPr>
                <w:sz w:val="20"/>
                <w:szCs w:val="20"/>
              </w:rPr>
            </w:pPr>
            <w:r>
              <w:rPr>
                <w:sz w:val="20"/>
                <w:szCs w:val="20"/>
              </w:rPr>
              <w:t>All data must be extracted from practice’s EMR or a practice based registry</w:t>
            </w:r>
          </w:p>
        </w:tc>
      </w:tr>
      <w:tr w:rsidR="0084376A" w:rsidRPr="007E01C7" w:rsidTr="0084376A">
        <w:tc>
          <w:tcPr>
            <w:tcW w:w="1728" w:type="dxa"/>
          </w:tcPr>
          <w:p w:rsidR="0084376A" w:rsidRPr="007E01C7" w:rsidRDefault="0084376A" w:rsidP="000F4B98">
            <w:pPr>
              <w:rPr>
                <w:b/>
              </w:rPr>
            </w:pPr>
            <w:r w:rsidRPr="007E01C7">
              <w:rPr>
                <w:b/>
              </w:rPr>
              <w:t>Measure Domain/ Type</w:t>
            </w:r>
          </w:p>
        </w:tc>
        <w:tc>
          <w:tcPr>
            <w:tcW w:w="9288" w:type="dxa"/>
          </w:tcPr>
          <w:p w:rsidR="0084376A" w:rsidRPr="006A1DA1" w:rsidRDefault="0084376A" w:rsidP="000F4B98">
            <w:pPr>
              <w:rPr>
                <w:sz w:val="20"/>
                <w:szCs w:val="20"/>
              </w:rPr>
            </w:pPr>
            <w:r w:rsidRPr="007E01C7">
              <w:rPr>
                <w:sz w:val="20"/>
                <w:szCs w:val="20"/>
              </w:rPr>
              <w:t>Process</w:t>
            </w:r>
          </w:p>
        </w:tc>
      </w:tr>
    </w:tbl>
    <w:p w:rsidR="00234999" w:rsidRDefault="00234999" w:rsidP="00234999">
      <w:pPr>
        <w:pStyle w:val="Heading1"/>
        <w:spacing w:before="0"/>
      </w:pPr>
    </w:p>
    <w:p w:rsidR="00234999" w:rsidRDefault="00234999" w:rsidP="00234999"/>
    <w:p w:rsidR="002F6050" w:rsidRDefault="002F6050" w:rsidP="00104999"/>
    <w:p w:rsidR="002F6050" w:rsidRDefault="002F6050" w:rsidP="00104999"/>
    <w:p w:rsidR="002F6050" w:rsidRDefault="002F6050" w:rsidP="00104999"/>
    <w:p w:rsidR="002F6050" w:rsidRDefault="002F6050" w:rsidP="00104999"/>
    <w:p w:rsidR="000F4B98" w:rsidRDefault="000F4B98" w:rsidP="00104999"/>
    <w:p w:rsidR="000F4B98" w:rsidRDefault="000F4B98" w:rsidP="00104999"/>
    <w:p w:rsidR="00A63EF7" w:rsidRDefault="00A63EF7" w:rsidP="00104999"/>
    <w:p w:rsidR="00A63EF7" w:rsidRDefault="00A63EF7" w:rsidP="00104999"/>
    <w:p w:rsidR="007A4F96" w:rsidRDefault="007A4F96" w:rsidP="00104999"/>
    <w:p w:rsidR="000F4B98" w:rsidRDefault="000F4B98" w:rsidP="00104999"/>
    <w:p w:rsidR="0084376A" w:rsidRDefault="0084376A" w:rsidP="00104999"/>
    <w:p w:rsidR="0084376A" w:rsidRDefault="0084376A" w:rsidP="00104999"/>
    <w:p w:rsidR="0084376A" w:rsidRDefault="0084376A" w:rsidP="00104999"/>
    <w:p w:rsidR="000F4B98" w:rsidRDefault="000F4B98" w:rsidP="00104999"/>
    <w:p w:rsidR="007D7A71" w:rsidRDefault="007D7A71" w:rsidP="007D7A71">
      <w:pPr>
        <w:pStyle w:val="Heading1"/>
        <w:spacing w:before="0"/>
      </w:pPr>
      <w:bookmarkStart w:id="22" w:name="_Toc412391763"/>
      <w:r>
        <w:t xml:space="preserve">Percentage of </w:t>
      </w:r>
      <w:r w:rsidR="00310909">
        <w:t>Non-High Risk Patients</w:t>
      </w:r>
      <w:r>
        <w:t xml:space="preserve"> who had a Nurse Care Management Activity</w:t>
      </w:r>
      <w:bookmarkEnd w:id="2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8"/>
        <w:gridCol w:w="9288"/>
      </w:tblGrid>
      <w:tr w:rsidR="00E41B00" w:rsidTr="00A63EF7">
        <w:tc>
          <w:tcPr>
            <w:tcW w:w="1728" w:type="dxa"/>
          </w:tcPr>
          <w:p w:rsidR="00E41B00" w:rsidRPr="005C269B" w:rsidRDefault="00E41B00" w:rsidP="00E41B00">
            <w:pPr>
              <w:rPr>
                <w:b/>
              </w:rPr>
            </w:pPr>
            <w:r w:rsidRPr="005C269B">
              <w:rPr>
                <w:b/>
              </w:rPr>
              <w:t>Definition</w:t>
            </w:r>
          </w:p>
        </w:tc>
        <w:tc>
          <w:tcPr>
            <w:tcW w:w="9288" w:type="dxa"/>
          </w:tcPr>
          <w:p w:rsidR="00E41B00" w:rsidRDefault="00E41B00" w:rsidP="00E41B00">
            <w:pPr>
              <w:pStyle w:val="Default"/>
              <w:rPr>
                <w:sz w:val="20"/>
              </w:rPr>
            </w:pPr>
            <w:r>
              <w:rPr>
                <w:sz w:val="20"/>
              </w:rPr>
              <w:t xml:space="preserve">Total numbers of </w:t>
            </w:r>
            <w:r w:rsidR="00310909">
              <w:rPr>
                <w:sz w:val="20"/>
              </w:rPr>
              <w:t xml:space="preserve">non-high </w:t>
            </w:r>
            <w:r w:rsidR="00176288">
              <w:rPr>
                <w:sz w:val="20"/>
              </w:rPr>
              <w:t>risk patients</w:t>
            </w:r>
            <w:r>
              <w:rPr>
                <w:sz w:val="20"/>
              </w:rPr>
              <w:t xml:space="preserve"> who had any Nurse Care Manager activit</w:t>
            </w:r>
            <w:r w:rsidR="00E04BFB">
              <w:rPr>
                <w:sz w:val="20"/>
              </w:rPr>
              <w:t xml:space="preserve">y during the </w:t>
            </w:r>
            <w:r w:rsidR="00A63EF7">
              <w:rPr>
                <w:sz w:val="20"/>
              </w:rPr>
              <w:t>last 6 months</w:t>
            </w:r>
          </w:p>
          <w:p w:rsidR="00176288" w:rsidRDefault="00176288" w:rsidP="00E41B00">
            <w:pPr>
              <w:pStyle w:val="Default"/>
              <w:rPr>
                <w:sz w:val="20"/>
              </w:rPr>
            </w:pPr>
            <w:r>
              <w:rPr>
                <w:sz w:val="20"/>
              </w:rPr>
              <w:t>Total Patient Panel minus the number of high risk patients)</w:t>
            </w:r>
          </w:p>
          <w:p w:rsidR="00E41B00" w:rsidRPr="00D4138A" w:rsidRDefault="00E41B00" w:rsidP="00E41B00">
            <w:pPr>
              <w:pStyle w:val="Default"/>
              <w:rPr>
                <w:sz w:val="20"/>
              </w:rPr>
            </w:pPr>
          </w:p>
        </w:tc>
      </w:tr>
      <w:tr w:rsidR="00A63EF7" w:rsidRPr="007E01C7" w:rsidTr="00A63EF7">
        <w:tc>
          <w:tcPr>
            <w:tcW w:w="1728" w:type="dxa"/>
          </w:tcPr>
          <w:p w:rsidR="00A63EF7" w:rsidRPr="007E01C7" w:rsidRDefault="00A63EF7" w:rsidP="00E41B00">
            <w:pPr>
              <w:rPr>
                <w:b/>
              </w:rPr>
            </w:pPr>
            <w:r>
              <w:rPr>
                <w:b/>
              </w:rPr>
              <w:t>Total Encounter Numbers</w:t>
            </w:r>
          </w:p>
        </w:tc>
        <w:tc>
          <w:tcPr>
            <w:tcW w:w="9288" w:type="dxa"/>
          </w:tcPr>
          <w:p w:rsidR="0084376A" w:rsidRPr="00E45298" w:rsidRDefault="00A63EF7" w:rsidP="0084376A">
            <w:pPr>
              <w:rPr>
                <w:rFonts w:cs="Calibri"/>
                <w:color w:val="000000"/>
                <w:sz w:val="20"/>
                <w:szCs w:val="20"/>
              </w:rPr>
            </w:pPr>
            <w:r>
              <w:rPr>
                <w:rFonts w:cs="Calibri"/>
                <w:color w:val="000000"/>
                <w:sz w:val="20"/>
                <w:szCs w:val="24"/>
              </w:rPr>
              <w:t>Total number of NCM encounters, during the last 6 months</w:t>
            </w:r>
          </w:p>
          <w:p w:rsidR="00A63EF7" w:rsidRPr="00E45298" w:rsidRDefault="00A63EF7" w:rsidP="00E41B00">
            <w:pPr>
              <w:pStyle w:val="ListParagraph"/>
              <w:numPr>
                <w:ilvl w:val="0"/>
                <w:numId w:val="10"/>
              </w:numPr>
              <w:rPr>
                <w:rFonts w:cs="Calibri"/>
                <w:color w:val="000000"/>
                <w:sz w:val="20"/>
                <w:szCs w:val="20"/>
              </w:rPr>
            </w:pPr>
          </w:p>
        </w:tc>
      </w:tr>
      <w:tr w:rsidR="00A63EF7" w:rsidRPr="007E01C7" w:rsidTr="00A63EF7">
        <w:tc>
          <w:tcPr>
            <w:tcW w:w="1728" w:type="dxa"/>
          </w:tcPr>
          <w:p w:rsidR="00A63EF7" w:rsidRPr="00090B4B" w:rsidRDefault="00A63EF7" w:rsidP="00E41B00">
            <w:pPr>
              <w:rPr>
                <w:b/>
                <w:i/>
              </w:rPr>
            </w:pPr>
            <w:r>
              <w:rPr>
                <w:b/>
              </w:rPr>
              <w:t xml:space="preserve">Numerator 1: </w:t>
            </w:r>
            <w:r w:rsidRPr="00090B4B">
              <w:rPr>
                <w:i/>
                <w:sz w:val="20"/>
              </w:rPr>
              <w:t>Any type of NCM Activity</w:t>
            </w:r>
          </w:p>
        </w:tc>
        <w:tc>
          <w:tcPr>
            <w:tcW w:w="9288" w:type="dxa"/>
          </w:tcPr>
          <w:p w:rsidR="00A63EF7" w:rsidRPr="00D47C0D" w:rsidRDefault="00A63EF7" w:rsidP="00E41B00">
            <w:pPr>
              <w:rPr>
                <w:rFonts w:cs="Calibri"/>
                <w:color w:val="000000"/>
                <w:sz w:val="20"/>
                <w:szCs w:val="24"/>
              </w:rPr>
            </w:pPr>
            <w:r w:rsidRPr="007E01C7">
              <w:rPr>
                <w:rFonts w:cs="Calibri"/>
                <w:color w:val="000000"/>
                <w:sz w:val="20"/>
                <w:szCs w:val="24"/>
              </w:rPr>
              <w:t xml:space="preserve">Patients in the denominator </w:t>
            </w:r>
            <w:r>
              <w:rPr>
                <w:rFonts w:cs="Calibri"/>
                <w:color w:val="000000"/>
                <w:sz w:val="20"/>
                <w:szCs w:val="24"/>
              </w:rPr>
              <w:t>who had any Nurse Care Manager activity documented within the EMR during the last 6 months.</w:t>
            </w:r>
          </w:p>
          <w:p w:rsidR="00A63EF7" w:rsidRPr="007E01C7" w:rsidRDefault="00A63EF7" w:rsidP="00E41B00">
            <w:pPr>
              <w:rPr>
                <w:rFonts w:cs="Calibri"/>
                <w:color w:val="000000"/>
                <w:sz w:val="20"/>
                <w:szCs w:val="20"/>
              </w:rPr>
            </w:pPr>
          </w:p>
        </w:tc>
      </w:tr>
      <w:tr w:rsidR="00A63EF7" w:rsidRPr="007E01C7" w:rsidTr="00A63EF7">
        <w:tc>
          <w:tcPr>
            <w:tcW w:w="1728" w:type="dxa"/>
          </w:tcPr>
          <w:p w:rsidR="00A63EF7" w:rsidRDefault="00A63EF7" w:rsidP="00E41B00">
            <w:pPr>
              <w:rPr>
                <w:b/>
              </w:rPr>
            </w:pPr>
            <w:r>
              <w:rPr>
                <w:b/>
              </w:rPr>
              <w:t>Numerator 2:</w:t>
            </w:r>
          </w:p>
          <w:p w:rsidR="00A63EF7" w:rsidRPr="00090B4B" w:rsidRDefault="00A63EF7" w:rsidP="00E41B00">
            <w:pPr>
              <w:rPr>
                <w:i/>
              </w:rPr>
            </w:pPr>
            <w:r w:rsidRPr="00090B4B">
              <w:rPr>
                <w:i/>
                <w:sz w:val="20"/>
              </w:rPr>
              <w:t>Face-to-Face NCM Activity</w:t>
            </w:r>
          </w:p>
        </w:tc>
        <w:tc>
          <w:tcPr>
            <w:tcW w:w="9288" w:type="dxa"/>
          </w:tcPr>
          <w:p w:rsidR="00A63EF7" w:rsidRDefault="00A63EF7" w:rsidP="00E41B00">
            <w:pPr>
              <w:rPr>
                <w:rFonts w:cs="Calibri"/>
                <w:color w:val="000000"/>
                <w:sz w:val="20"/>
                <w:szCs w:val="24"/>
              </w:rPr>
            </w:pPr>
            <w:r w:rsidRPr="00D50E36">
              <w:rPr>
                <w:rFonts w:cs="Calibri"/>
                <w:color w:val="000000"/>
                <w:sz w:val="20"/>
                <w:szCs w:val="24"/>
              </w:rPr>
              <w:t>Patients in the denominator</w:t>
            </w:r>
            <w:r>
              <w:rPr>
                <w:rFonts w:cs="Calibri"/>
                <w:color w:val="000000"/>
                <w:sz w:val="20"/>
                <w:szCs w:val="24"/>
              </w:rPr>
              <w:t xml:space="preserve"> who had a face-to-face encounter with the Nurse Care Manager documented within the EMR during the past 6 months.  </w:t>
            </w:r>
          </w:p>
          <w:p w:rsidR="00A63EF7" w:rsidRPr="00D50E36" w:rsidRDefault="00A63EF7" w:rsidP="00E41B00">
            <w:pPr>
              <w:rPr>
                <w:b/>
                <w:i/>
              </w:rPr>
            </w:pPr>
            <w:r>
              <w:rPr>
                <w:rFonts w:cs="Calibri"/>
                <w:i/>
                <w:color w:val="000000"/>
                <w:sz w:val="20"/>
                <w:szCs w:val="24"/>
              </w:rPr>
              <w:t>Face-to-face encounters may include any office visit and/or home visit the NCM has with the patient.</w:t>
            </w:r>
          </w:p>
        </w:tc>
      </w:tr>
      <w:tr w:rsidR="00A63EF7" w:rsidRPr="007E01C7" w:rsidTr="00A63EF7">
        <w:tc>
          <w:tcPr>
            <w:tcW w:w="1728" w:type="dxa"/>
          </w:tcPr>
          <w:p w:rsidR="00A63EF7" w:rsidRPr="007E01C7" w:rsidRDefault="00A63EF7" w:rsidP="00E41B00">
            <w:pPr>
              <w:rPr>
                <w:b/>
              </w:rPr>
            </w:pPr>
            <w:r>
              <w:rPr>
                <w:b/>
              </w:rPr>
              <w:t>Denominator</w:t>
            </w:r>
            <w:r w:rsidRPr="007E01C7">
              <w:rPr>
                <w:b/>
              </w:rPr>
              <w:t xml:space="preserve"> </w:t>
            </w:r>
          </w:p>
        </w:tc>
        <w:tc>
          <w:tcPr>
            <w:tcW w:w="9288" w:type="dxa"/>
          </w:tcPr>
          <w:p w:rsidR="00A63EF7" w:rsidRDefault="00A63EF7" w:rsidP="00E41B00">
            <w:pPr>
              <w:spacing w:before="80"/>
              <w:ind w:left="-18" w:right="187"/>
              <w:rPr>
                <w:sz w:val="20"/>
                <w:szCs w:val="20"/>
              </w:rPr>
            </w:pPr>
            <w:r>
              <w:rPr>
                <w:sz w:val="20"/>
                <w:szCs w:val="20"/>
              </w:rPr>
              <w:t>Patients age</w:t>
            </w:r>
            <w:r w:rsidRPr="007E01C7">
              <w:rPr>
                <w:sz w:val="20"/>
                <w:szCs w:val="20"/>
              </w:rPr>
              <w:t xml:space="preserve"> 18</w:t>
            </w:r>
            <w:r>
              <w:rPr>
                <w:sz w:val="20"/>
                <w:szCs w:val="20"/>
              </w:rPr>
              <w:t>+</w:t>
            </w:r>
            <w:r w:rsidRPr="007E01C7">
              <w:rPr>
                <w:sz w:val="20"/>
                <w:szCs w:val="20"/>
              </w:rPr>
              <w:t xml:space="preserve"> years</w:t>
            </w:r>
            <w:r w:rsidR="007A4F96">
              <w:rPr>
                <w:sz w:val="20"/>
                <w:szCs w:val="20"/>
              </w:rPr>
              <w:t xml:space="preserve"> </w:t>
            </w:r>
            <w:r w:rsidR="008403B8">
              <w:rPr>
                <w:color w:val="FF0000"/>
                <w:sz w:val="20"/>
                <w:szCs w:val="20"/>
              </w:rPr>
              <w:t>(for timeframe, see definition of active patient)</w:t>
            </w:r>
            <w:r w:rsidR="007A4F96">
              <w:rPr>
                <w:color w:val="FF0000"/>
                <w:sz w:val="20"/>
                <w:szCs w:val="20"/>
              </w:rPr>
              <w:t xml:space="preserve"> </w:t>
            </w:r>
            <w:r w:rsidRPr="007E01C7">
              <w:rPr>
                <w:sz w:val="20"/>
                <w:szCs w:val="20"/>
              </w:rPr>
              <w:t xml:space="preserve"> who were </w:t>
            </w:r>
            <w:r>
              <w:rPr>
                <w:sz w:val="20"/>
                <w:szCs w:val="20"/>
              </w:rPr>
              <w:t xml:space="preserve">identified as part of the PCMH practice and who are </w:t>
            </w:r>
            <w:r w:rsidRPr="00E41B00">
              <w:rPr>
                <w:sz w:val="20"/>
                <w:szCs w:val="20"/>
                <w:u w:val="single"/>
              </w:rPr>
              <w:t>not</w:t>
            </w:r>
            <w:r>
              <w:rPr>
                <w:sz w:val="20"/>
                <w:szCs w:val="20"/>
              </w:rPr>
              <w:t xml:space="preserve"> </w:t>
            </w:r>
            <w:r w:rsidRPr="00E41B00">
              <w:rPr>
                <w:sz w:val="20"/>
                <w:szCs w:val="20"/>
              </w:rPr>
              <w:t>identified</w:t>
            </w:r>
            <w:r>
              <w:rPr>
                <w:sz w:val="20"/>
                <w:szCs w:val="20"/>
              </w:rPr>
              <w:t xml:space="preserve"> as being a high risk patient by meeting any of the denominators for the below measures:</w:t>
            </w:r>
          </w:p>
          <w:p w:rsidR="00A63EF7" w:rsidRDefault="00A63EF7" w:rsidP="00E41B00">
            <w:pPr>
              <w:pStyle w:val="ListParagraph"/>
              <w:numPr>
                <w:ilvl w:val="0"/>
                <w:numId w:val="12"/>
              </w:numPr>
              <w:rPr>
                <w:rFonts w:cs="Calibri"/>
                <w:color w:val="000000"/>
                <w:sz w:val="20"/>
                <w:szCs w:val="24"/>
              </w:rPr>
            </w:pPr>
            <w:r>
              <w:rPr>
                <w:rFonts w:cs="Calibri"/>
                <w:color w:val="000000"/>
                <w:sz w:val="20"/>
                <w:szCs w:val="24"/>
              </w:rPr>
              <w:t>ED High Utilizer</w:t>
            </w:r>
          </w:p>
          <w:p w:rsidR="00A63EF7" w:rsidRDefault="00A63EF7" w:rsidP="00E41B00">
            <w:pPr>
              <w:pStyle w:val="ListParagraph"/>
              <w:numPr>
                <w:ilvl w:val="0"/>
                <w:numId w:val="12"/>
              </w:numPr>
              <w:rPr>
                <w:rFonts w:cs="Calibri"/>
                <w:color w:val="000000"/>
                <w:sz w:val="20"/>
                <w:szCs w:val="24"/>
              </w:rPr>
            </w:pPr>
            <w:r>
              <w:rPr>
                <w:rFonts w:cs="Calibri"/>
                <w:color w:val="000000"/>
                <w:sz w:val="20"/>
                <w:szCs w:val="24"/>
              </w:rPr>
              <w:t>Hospital High Utilizer</w:t>
            </w:r>
          </w:p>
          <w:p w:rsidR="00A63EF7" w:rsidRDefault="00A63EF7" w:rsidP="00E41B00">
            <w:pPr>
              <w:pStyle w:val="ListParagraph"/>
              <w:numPr>
                <w:ilvl w:val="0"/>
                <w:numId w:val="12"/>
              </w:numPr>
              <w:rPr>
                <w:rFonts w:cs="Calibri"/>
                <w:color w:val="000000"/>
                <w:sz w:val="20"/>
                <w:szCs w:val="24"/>
              </w:rPr>
            </w:pPr>
            <w:r>
              <w:rPr>
                <w:rFonts w:cs="Calibri"/>
                <w:color w:val="000000"/>
                <w:sz w:val="20"/>
                <w:szCs w:val="24"/>
              </w:rPr>
              <w:t>Patients who are Poorly Controlled and/or have comorbid conditions</w:t>
            </w:r>
          </w:p>
          <w:p w:rsidR="00A63EF7" w:rsidRPr="00090B4B" w:rsidRDefault="00A63EF7" w:rsidP="00E41B00">
            <w:pPr>
              <w:pStyle w:val="ListParagraph"/>
              <w:numPr>
                <w:ilvl w:val="0"/>
                <w:numId w:val="12"/>
              </w:numPr>
              <w:rPr>
                <w:rFonts w:cs="Calibri"/>
                <w:color w:val="000000"/>
                <w:sz w:val="20"/>
                <w:szCs w:val="24"/>
              </w:rPr>
            </w:pPr>
            <w:r w:rsidRPr="00090B4B">
              <w:rPr>
                <w:rFonts w:cs="Calibri"/>
                <w:color w:val="000000"/>
                <w:sz w:val="20"/>
                <w:szCs w:val="24"/>
              </w:rPr>
              <w:t xml:space="preserve">Complex/High Cost Patients </w:t>
            </w:r>
            <w:r>
              <w:rPr>
                <w:rFonts w:cs="Calibri"/>
                <w:color w:val="000000"/>
                <w:sz w:val="20"/>
                <w:szCs w:val="24"/>
              </w:rPr>
              <w:t>from Insurers</w:t>
            </w:r>
          </w:p>
        </w:tc>
      </w:tr>
      <w:tr w:rsidR="00A63EF7" w:rsidRPr="007E01C7" w:rsidTr="00A63EF7">
        <w:tc>
          <w:tcPr>
            <w:tcW w:w="1728" w:type="dxa"/>
          </w:tcPr>
          <w:p w:rsidR="00A63EF7" w:rsidRPr="007E01C7" w:rsidRDefault="00A63EF7" w:rsidP="00E41B00">
            <w:pPr>
              <w:rPr>
                <w:b/>
              </w:rPr>
            </w:pPr>
            <w:r w:rsidRPr="007E01C7">
              <w:rPr>
                <w:b/>
              </w:rPr>
              <w:t>Exclusions</w:t>
            </w:r>
          </w:p>
        </w:tc>
        <w:tc>
          <w:tcPr>
            <w:tcW w:w="9288" w:type="dxa"/>
          </w:tcPr>
          <w:p w:rsidR="00A63EF7" w:rsidRPr="007E01C7" w:rsidRDefault="00A63EF7" w:rsidP="00E41B00">
            <w:pPr>
              <w:rPr>
                <w:rFonts w:cs="Calibri"/>
                <w:color w:val="000000"/>
                <w:sz w:val="20"/>
                <w:szCs w:val="24"/>
              </w:rPr>
            </w:pPr>
            <w:r w:rsidRPr="007E01C7">
              <w:rPr>
                <w:rFonts w:cs="Calibri"/>
                <w:color w:val="000000"/>
                <w:sz w:val="20"/>
                <w:szCs w:val="24"/>
              </w:rPr>
              <w:t xml:space="preserve">Patients who have left the practice by the end of the </w:t>
            </w:r>
            <w:r>
              <w:rPr>
                <w:rFonts w:cs="Calibri"/>
                <w:color w:val="000000"/>
                <w:sz w:val="20"/>
                <w:szCs w:val="24"/>
              </w:rPr>
              <w:t>reporting period</w:t>
            </w:r>
            <w:r w:rsidRPr="007E01C7">
              <w:rPr>
                <w:rFonts w:cs="Calibri"/>
                <w:color w:val="000000"/>
                <w:sz w:val="20"/>
                <w:szCs w:val="24"/>
              </w:rPr>
              <w:t>, as determined by:</w:t>
            </w:r>
          </w:p>
          <w:p w:rsidR="00A63EF7" w:rsidRPr="007E01C7" w:rsidRDefault="00A63EF7" w:rsidP="00E41B00">
            <w:pPr>
              <w:pStyle w:val="ListParagraph"/>
              <w:numPr>
                <w:ilvl w:val="0"/>
                <w:numId w:val="1"/>
              </w:numPr>
              <w:rPr>
                <w:rFonts w:cs="Calibri"/>
                <w:color w:val="000000"/>
                <w:sz w:val="20"/>
                <w:szCs w:val="24"/>
              </w:rPr>
            </w:pPr>
            <w:r w:rsidRPr="007E01C7">
              <w:rPr>
                <w:rFonts w:cs="Calibri"/>
                <w:color w:val="000000"/>
                <w:sz w:val="20"/>
                <w:szCs w:val="24"/>
              </w:rPr>
              <w:t>Patient has asked for records to be transferred or otherwise indicated that they are leaving the practice</w:t>
            </w:r>
          </w:p>
          <w:p w:rsidR="00A63EF7" w:rsidRPr="007E01C7" w:rsidRDefault="00A63EF7" w:rsidP="00E41B00">
            <w:pPr>
              <w:pStyle w:val="ListParagraph"/>
              <w:numPr>
                <w:ilvl w:val="0"/>
                <w:numId w:val="1"/>
              </w:numPr>
              <w:rPr>
                <w:rFonts w:cs="Calibri"/>
                <w:color w:val="000000"/>
                <w:sz w:val="20"/>
                <w:szCs w:val="24"/>
              </w:rPr>
            </w:pPr>
            <w:r w:rsidRPr="007E01C7">
              <w:rPr>
                <w:rFonts w:cs="Calibri"/>
                <w:color w:val="000000"/>
                <w:sz w:val="20"/>
                <w:szCs w:val="24"/>
              </w:rPr>
              <w:t>Patient has passed away</w:t>
            </w:r>
          </w:p>
          <w:p w:rsidR="00A63EF7" w:rsidRDefault="00A63EF7" w:rsidP="00E41B00">
            <w:pPr>
              <w:pStyle w:val="ListParagraph"/>
              <w:numPr>
                <w:ilvl w:val="0"/>
                <w:numId w:val="1"/>
              </w:numPr>
              <w:rPr>
                <w:rFonts w:cs="Calibri"/>
                <w:color w:val="000000"/>
                <w:sz w:val="20"/>
                <w:szCs w:val="24"/>
              </w:rPr>
            </w:pPr>
            <w:r w:rsidRPr="007E01C7">
              <w:rPr>
                <w:rFonts w:cs="Calibri"/>
                <w:color w:val="000000"/>
                <w:sz w:val="20"/>
                <w:szCs w:val="24"/>
              </w:rPr>
              <w:t xml:space="preserve">Patient cannot be reached on 3 </w:t>
            </w:r>
            <w:r w:rsidRPr="007E01C7">
              <w:rPr>
                <w:rFonts w:cs="Calibri"/>
                <w:sz w:val="20"/>
                <w:szCs w:val="24"/>
              </w:rPr>
              <w:t>consecutive</w:t>
            </w:r>
            <w:r w:rsidRPr="007E01C7">
              <w:rPr>
                <w:rFonts w:cs="Calibri"/>
                <w:color w:val="000000"/>
                <w:sz w:val="20"/>
                <w:szCs w:val="24"/>
              </w:rPr>
              <w:t xml:space="preserve"> occasions via phone or emergency contact person</w:t>
            </w:r>
            <w:r>
              <w:rPr>
                <w:rFonts w:cs="Calibri"/>
                <w:color w:val="000000"/>
                <w:sz w:val="20"/>
                <w:szCs w:val="24"/>
              </w:rPr>
              <w:t>*</w:t>
            </w:r>
          </w:p>
          <w:p w:rsidR="00A63EF7" w:rsidRPr="001B6E4B" w:rsidRDefault="00A63EF7" w:rsidP="00E41B00">
            <w:pPr>
              <w:pStyle w:val="ListParagraph"/>
              <w:numPr>
                <w:ilvl w:val="0"/>
                <w:numId w:val="1"/>
              </w:numPr>
              <w:rPr>
                <w:rFonts w:cs="Calibri"/>
                <w:color w:val="000000"/>
                <w:sz w:val="20"/>
                <w:szCs w:val="24"/>
              </w:rPr>
            </w:pPr>
            <w:r w:rsidRPr="001B6E4B">
              <w:rPr>
                <w:rFonts w:cs="Calibri"/>
                <w:color w:val="000000"/>
                <w:sz w:val="20"/>
                <w:szCs w:val="24"/>
              </w:rPr>
              <w:t>Patient has been discharged</w:t>
            </w:r>
          </w:p>
        </w:tc>
      </w:tr>
      <w:tr w:rsidR="00A63EF7" w:rsidRPr="007E01C7" w:rsidTr="00A63EF7">
        <w:tc>
          <w:tcPr>
            <w:tcW w:w="1728" w:type="dxa"/>
          </w:tcPr>
          <w:p w:rsidR="00A63EF7" w:rsidRPr="007E01C7" w:rsidRDefault="00A63EF7" w:rsidP="00E41B00">
            <w:pPr>
              <w:rPr>
                <w:b/>
              </w:rPr>
            </w:pPr>
            <w:r>
              <w:rPr>
                <w:b/>
              </w:rPr>
              <w:t>Notes</w:t>
            </w:r>
          </w:p>
        </w:tc>
        <w:tc>
          <w:tcPr>
            <w:tcW w:w="9288" w:type="dxa"/>
          </w:tcPr>
          <w:p w:rsidR="00A63EF7" w:rsidRDefault="00A63EF7" w:rsidP="00E41B00">
            <w:pPr>
              <w:rPr>
                <w:sz w:val="20"/>
                <w:szCs w:val="20"/>
              </w:rPr>
            </w:pPr>
            <w:r w:rsidRPr="00121C3E">
              <w:rPr>
                <w:sz w:val="20"/>
                <w:szCs w:val="20"/>
              </w:rPr>
              <w:t>Practice site is responsible for creating a structured way to document and track:</w:t>
            </w:r>
            <w:r>
              <w:rPr>
                <w:sz w:val="20"/>
                <w:szCs w:val="20"/>
              </w:rPr>
              <w:t xml:space="preserve"> </w:t>
            </w:r>
            <w:r w:rsidRPr="00E45298">
              <w:rPr>
                <w:sz w:val="20"/>
                <w:szCs w:val="20"/>
              </w:rPr>
              <w:t>Types of nurse care manager activity and encounter type</w:t>
            </w:r>
          </w:p>
          <w:p w:rsidR="00A63EF7" w:rsidRPr="00E45298" w:rsidRDefault="00A63EF7" w:rsidP="00E41B00">
            <w:pPr>
              <w:rPr>
                <w:sz w:val="20"/>
                <w:szCs w:val="20"/>
              </w:rPr>
            </w:pPr>
            <w:r>
              <w:rPr>
                <w:sz w:val="20"/>
                <w:szCs w:val="20"/>
              </w:rPr>
              <w:t xml:space="preserve">   *  If the patient has an exclusion based on unable to reach, it is recommended that the NCM outreach to the health plan (if the patient has insurance) to see if the resources of the health plan can be utilized to engage the patient</w:t>
            </w:r>
          </w:p>
        </w:tc>
      </w:tr>
      <w:tr w:rsidR="00A63EF7" w:rsidRPr="007E01C7" w:rsidTr="00A63EF7">
        <w:tc>
          <w:tcPr>
            <w:tcW w:w="1728" w:type="dxa"/>
          </w:tcPr>
          <w:p w:rsidR="00A63EF7" w:rsidRPr="007E01C7" w:rsidRDefault="00A63EF7" w:rsidP="00A63EF7">
            <w:pPr>
              <w:rPr>
                <w:b/>
              </w:rPr>
            </w:pPr>
            <w:r>
              <w:rPr>
                <w:b/>
              </w:rPr>
              <w:t>Data Source</w:t>
            </w:r>
          </w:p>
        </w:tc>
        <w:tc>
          <w:tcPr>
            <w:tcW w:w="9288" w:type="dxa"/>
          </w:tcPr>
          <w:p w:rsidR="00A63EF7" w:rsidRPr="007E01C7" w:rsidRDefault="00A63EF7" w:rsidP="00A63EF7">
            <w:pPr>
              <w:rPr>
                <w:sz w:val="20"/>
                <w:szCs w:val="20"/>
              </w:rPr>
            </w:pPr>
            <w:r>
              <w:rPr>
                <w:sz w:val="20"/>
                <w:szCs w:val="20"/>
              </w:rPr>
              <w:t>All data must be extracted from practice’s EMR or a practice based registry</w:t>
            </w:r>
          </w:p>
        </w:tc>
      </w:tr>
      <w:tr w:rsidR="00A63EF7" w:rsidTr="00A63EF7">
        <w:tc>
          <w:tcPr>
            <w:tcW w:w="1728" w:type="dxa"/>
          </w:tcPr>
          <w:p w:rsidR="00A63EF7" w:rsidRPr="007E01C7" w:rsidRDefault="00A63EF7" w:rsidP="00E41B00">
            <w:pPr>
              <w:rPr>
                <w:b/>
              </w:rPr>
            </w:pPr>
            <w:r w:rsidRPr="007E01C7">
              <w:rPr>
                <w:b/>
              </w:rPr>
              <w:t>Measure Domain/ Type</w:t>
            </w:r>
          </w:p>
        </w:tc>
        <w:tc>
          <w:tcPr>
            <w:tcW w:w="9288" w:type="dxa"/>
          </w:tcPr>
          <w:p w:rsidR="00A63EF7" w:rsidRPr="006A1DA1" w:rsidRDefault="00A63EF7" w:rsidP="00E41B00">
            <w:pPr>
              <w:rPr>
                <w:sz w:val="20"/>
                <w:szCs w:val="20"/>
              </w:rPr>
            </w:pPr>
            <w:r w:rsidRPr="007E01C7">
              <w:rPr>
                <w:sz w:val="20"/>
                <w:szCs w:val="20"/>
              </w:rPr>
              <w:t>Process</w:t>
            </w:r>
          </w:p>
        </w:tc>
      </w:tr>
    </w:tbl>
    <w:p w:rsidR="00E41B00" w:rsidRDefault="00E41B00" w:rsidP="0084376A"/>
    <w:p w:rsidR="00E040EA" w:rsidRDefault="00E040EA" w:rsidP="0084376A"/>
    <w:p w:rsidR="00E040EA" w:rsidRDefault="00E040EA" w:rsidP="0084376A"/>
    <w:p w:rsidR="00E040EA" w:rsidRDefault="00E040EA" w:rsidP="0084376A"/>
    <w:p w:rsidR="00E040EA" w:rsidRDefault="00E040EA" w:rsidP="0084376A"/>
    <w:p w:rsidR="00E040EA" w:rsidRDefault="00E040EA" w:rsidP="0084376A"/>
    <w:p w:rsidR="00E040EA" w:rsidRDefault="00E040EA" w:rsidP="0084376A"/>
    <w:p w:rsidR="00E040EA" w:rsidRDefault="00E040EA" w:rsidP="0084376A"/>
    <w:p w:rsidR="00E040EA" w:rsidRDefault="00E040EA" w:rsidP="0084376A"/>
    <w:p w:rsidR="00E040EA" w:rsidRDefault="00E040EA" w:rsidP="0084376A"/>
    <w:p w:rsidR="00E040EA" w:rsidRDefault="00E040EA" w:rsidP="0084376A"/>
    <w:p w:rsidR="00E040EA" w:rsidRDefault="00E040EA" w:rsidP="0084376A"/>
    <w:p w:rsidR="00806BB0" w:rsidRPr="00310909" w:rsidRDefault="00806BB0" w:rsidP="00806BB0">
      <w:pPr>
        <w:pStyle w:val="Heading1"/>
        <w:spacing w:before="0"/>
      </w:pPr>
      <w:r w:rsidRPr="00310909">
        <w:t xml:space="preserve">Practice Patient Specific Report to Each Health Plan on Health Plan Referred Complex/ High Cost Patients (Phase 2: NCM Measurement Reporting) </w:t>
      </w: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8"/>
        <w:gridCol w:w="9540"/>
      </w:tblGrid>
      <w:tr w:rsidR="00806BB0" w:rsidTr="00A9614C">
        <w:tc>
          <w:tcPr>
            <w:tcW w:w="1278" w:type="dxa"/>
            <w:tcBorders>
              <w:top w:val="single" w:sz="4" w:space="0" w:color="auto"/>
              <w:left w:val="single" w:sz="4" w:space="0" w:color="auto"/>
              <w:bottom w:val="single" w:sz="4" w:space="0" w:color="auto"/>
              <w:right w:val="single" w:sz="4" w:space="0" w:color="auto"/>
            </w:tcBorders>
            <w:hideMark/>
          </w:tcPr>
          <w:p w:rsidR="00806BB0" w:rsidRDefault="00806BB0" w:rsidP="00A9614C">
            <w:pPr>
              <w:rPr>
                <w:b/>
              </w:rPr>
            </w:pPr>
            <w:r>
              <w:rPr>
                <w:b/>
              </w:rPr>
              <w:t xml:space="preserve">Health Plan Referred Complex/ High cost Patients </w:t>
            </w:r>
          </w:p>
        </w:tc>
        <w:tc>
          <w:tcPr>
            <w:tcW w:w="9540" w:type="dxa"/>
            <w:tcBorders>
              <w:top w:val="single" w:sz="4" w:space="0" w:color="auto"/>
              <w:left w:val="single" w:sz="4" w:space="0" w:color="auto"/>
              <w:bottom w:val="single" w:sz="4" w:space="0" w:color="auto"/>
              <w:right w:val="single" w:sz="4" w:space="0" w:color="auto"/>
            </w:tcBorders>
          </w:tcPr>
          <w:p w:rsidR="00806BB0" w:rsidRDefault="00806BB0" w:rsidP="00A9614C">
            <w:pPr>
              <w:pStyle w:val="Default"/>
              <w:rPr>
                <w:sz w:val="20"/>
              </w:rPr>
            </w:pPr>
            <w:r>
              <w:rPr>
                <w:sz w:val="20"/>
              </w:rPr>
              <w:t xml:space="preserve">Each health plan uses its own predictive modeling methodology to identify complex/high cost patients based on cost, utilization and/or chronic conditions. Health plans provide CTC practices with patient specific complex/high cost information on at least a quarterly basis.  </w:t>
            </w:r>
          </w:p>
          <w:p w:rsidR="00806BB0" w:rsidRDefault="00806BB0" w:rsidP="00A9614C">
            <w:pPr>
              <w:pStyle w:val="Default"/>
              <w:rPr>
                <w:sz w:val="20"/>
              </w:rPr>
            </w:pPr>
          </w:p>
          <w:p w:rsidR="00806BB0" w:rsidRDefault="00806BB0" w:rsidP="00A9614C">
            <w:pPr>
              <w:pStyle w:val="Default"/>
              <w:rPr>
                <w:sz w:val="20"/>
              </w:rPr>
            </w:pPr>
            <w:r>
              <w:rPr>
                <w:sz w:val="20"/>
              </w:rPr>
              <w:t>The below criteria must be used to identify complex/high cost patients referred from the health plans:</w:t>
            </w:r>
          </w:p>
          <w:p w:rsidR="00806BB0" w:rsidRPr="00FA0572" w:rsidRDefault="00806BB0" w:rsidP="00ED440A">
            <w:pPr>
              <w:pStyle w:val="Default"/>
              <w:numPr>
                <w:ilvl w:val="0"/>
                <w:numId w:val="23"/>
              </w:numPr>
              <w:rPr>
                <w:sz w:val="20"/>
              </w:rPr>
            </w:pPr>
            <w:r>
              <w:rPr>
                <w:sz w:val="20"/>
                <w:u w:val="single"/>
              </w:rPr>
              <w:t xml:space="preserve">For Blue Cross and Blue Shield of Rhode Island: </w:t>
            </w:r>
          </w:p>
          <w:p w:rsidR="00806BB0" w:rsidRDefault="00806BB0" w:rsidP="00ED440A">
            <w:pPr>
              <w:pStyle w:val="Default"/>
              <w:numPr>
                <w:ilvl w:val="1"/>
                <w:numId w:val="23"/>
              </w:numPr>
              <w:rPr>
                <w:sz w:val="20"/>
              </w:rPr>
            </w:pPr>
            <w:r w:rsidRPr="007A5C07">
              <w:rPr>
                <w:sz w:val="20"/>
              </w:rPr>
              <w:t>Patients highlighted i</w:t>
            </w:r>
            <w:r w:rsidR="006B6EC3">
              <w:rPr>
                <w:sz w:val="20"/>
              </w:rPr>
              <w:t>n</w:t>
            </w:r>
            <w:r>
              <w:rPr>
                <w:sz w:val="20"/>
              </w:rPr>
              <w:t xml:space="preserve"> </w:t>
            </w:r>
            <w:r w:rsidRPr="007A5C07">
              <w:rPr>
                <w:sz w:val="20"/>
              </w:rPr>
              <w:t xml:space="preserve">Red </w:t>
            </w:r>
            <w:r>
              <w:rPr>
                <w:sz w:val="20"/>
              </w:rPr>
              <w:t>and</w:t>
            </w:r>
            <w:r w:rsidRPr="007A5C07">
              <w:rPr>
                <w:sz w:val="20"/>
              </w:rPr>
              <w:t xml:space="preserve"> Orange </w:t>
            </w:r>
            <w:r>
              <w:rPr>
                <w:sz w:val="20"/>
              </w:rPr>
              <w:t>on the monthly panel reports that are distributed the last week of thee calendar month</w:t>
            </w:r>
            <w:r w:rsidRPr="007A5C07">
              <w:rPr>
                <w:sz w:val="20"/>
              </w:rPr>
              <w:t xml:space="preserve"> </w:t>
            </w:r>
          </w:p>
          <w:p w:rsidR="00806BB0" w:rsidRPr="007A5C07" w:rsidRDefault="00806BB0" w:rsidP="00ED440A">
            <w:pPr>
              <w:pStyle w:val="Default"/>
              <w:numPr>
                <w:ilvl w:val="1"/>
                <w:numId w:val="23"/>
              </w:numPr>
              <w:rPr>
                <w:rStyle w:val="CommentReference"/>
                <w:sz w:val="20"/>
                <w:u w:val="single"/>
              </w:rPr>
            </w:pPr>
            <w:r>
              <w:rPr>
                <w:sz w:val="20"/>
              </w:rPr>
              <w:t xml:space="preserve">Blue Cross Blue Shield also provides transition in care reports; it is expected that high risk patients on this lists would receive timely follow up; </w:t>
            </w:r>
          </w:p>
          <w:p w:rsidR="00806BB0" w:rsidRDefault="00806BB0" w:rsidP="00ED440A">
            <w:pPr>
              <w:pStyle w:val="Default"/>
              <w:numPr>
                <w:ilvl w:val="0"/>
                <w:numId w:val="23"/>
              </w:numPr>
              <w:rPr>
                <w:sz w:val="20"/>
                <w:u w:val="single"/>
              </w:rPr>
            </w:pPr>
            <w:r w:rsidRPr="007A5C07">
              <w:rPr>
                <w:sz w:val="20"/>
                <w:u w:val="single"/>
              </w:rPr>
              <w:t>N</w:t>
            </w:r>
            <w:r>
              <w:rPr>
                <w:sz w:val="20"/>
                <w:u w:val="single"/>
              </w:rPr>
              <w:t xml:space="preserve">eighborhood Health Plan of Rhode Island (NHPRI): </w:t>
            </w:r>
          </w:p>
          <w:p w:rsidR="00806BB0" w:rsidRPr="007A5C07" w:rsidRDefault="00806BB0" w:rsidP="00ED440A">
            <w:pPr>
              <w:pStyle w:val="Default"/>
              <w:numPr>
                <w:ilvl w:val="1"/>
                <w:numId w:val="23"/>
              </w:numPr>
              <w:rPr>
                <w:sz w:val="20"/>
                <w:u w:val="single"/>
              </w:rPr>
            </w:pPr>
            <w:r w:rsidRPr="007A5C07">
              <w:rPr>
                <w:sz w:val="20"/>
              </w:rPr>
              <w:t>D</w:t>
            </w:r>
            <w:r>
              <w:rPr>
                <w:sz w:val="20"/>
              </w:rPr>
              <w:t>istributes list to practices that have 200 attributed patient lives the 22</w:t>
            </w:r>
            <w:r>
              <w:rPr>
                <w:sz w:val="20"/>
                <w:vertAlign w:val="superscript"/>
              </w:rPr>
              <w:t>nd</w:t>
            </w:r>
            <w:r>
              <w:rPr>
                <w:sz w:val="20"/>
              </w:rPr>
              <w:t xml:space="preserve"> of each month. </w:t>
            </w:r>
          </w:p>
          <w:p w:rsidR="00806BB0" w:rsidRDefault="00806BB0" w:rsidP="00ED440A">
            <w:pPr>
              <w:pStyle w:val="Default"/>
              <w:numPr>
                <w:ilvl w:val="1"/>
                <w:numId w:val="23"/>
              </w:numPr>
              <w:rPr>
                <w:sz w:val="20"/>
                <w:u w:val="single"/>
              </w:rPr>
            </w:pPr>
            <w:r>
              <w:rPr>
                <w:sz w:val="20"/>
              </w:rPr>
              <w:t>NHPRI provides a list of identified high risk patients.  All patients on this file must be included.</w:t>
            </w:r>
          </w:p>
          <w:p w:rsidR="00806BB0" w:rsidRDefault="00806BB0" w:rsidP="00ED440A">
            <w:pPr>
              <w:pStyle w:val="Default"/>
              <w:numPr>
                <w:ilvl w:val="0"/>
                <w:numId w:val="23"/>
              </w:numPr>
              <w:rPr>
                <w:sz w:val="20"/>
                <w:u w:val="single"/>
              </w:rPr>
            </w:pPr>
            <w:r w:rsidRPr="007A5C07">
              <w:rPr>
                <w:sz w:val="20"/>
                <w:u w:val="single"/>
              </w:rPr>
              <w:t xml:space="preserve">Tufts: </w:t>
            </w:r>
          </w:p>
          <w:p w:rsidR="00806BB0" w:rsidRPr="007A5C07" w:rsidRDefault="00806BB0" w:rsidP="00ED440A">
            <w:pPr>
              <w:pStyle w:val="Default"/>
              <w:numPr>
                <w:ilvl w:val="1"/>
                <w:numId w:val="23"/>
              </w:numPr>
              <w:rPr>
                <w:sz w:val="20"/>
                <w:u w:val="single"/>
              </w:rPr>
            </w:pPr>
            <w:r w:rsidRPr="007A5C07">
              <w:rPr>
                <w:sz w:val="20"/>
              </w:rPr>
              <w:t xml:space="preserve">Distributes list the end of the month for each quarter (January, April, July and October).  </w:t>
            </w:r>
          </w:p>
          <w:p w:rsidR="00806BB0" w:rsidRDefault="007A4F96" w:rsidP="00ED440A">
            <w:pPr>
              <w:pStyle w:val="Default"/>
              <w:numPr>
                <w:ilvl w:val="1"/>
                <w:numId w:val="23"/>
              </w:numPr>
              <w:rPr>
                <w:sz w:val="20"/>
                <w:u w:val="single"/>
              </w:rPr>
            </w:pPr>
            <w:r w:rsidRPr="007A5C07">
              <w:rPr>
                <w:sz w:val="20"/>
              </w:rPr>
              <w:t xml:space="preserve">Tufts </w:t>
            </w:r>
            <w:r>
              <w:rPr>
                <w:sz w:val="20"/>
              </w:rPr>
              <w:t>provide</w:t>
            </w:r>
            <w:r w:rsidR="00806BB0">
              <w:rPr>
                <w:sz w:val="20"/>
              </w:rPr>
              <w:t xml:space="preserve"> a list of identified high risk patients.  All patients on this file must be included. </w:t>
            </w:r>
          </w:p>
          <w:p w:rsidR="00806BB0" w:rsidRPr="00ED440A" w:rsidRDefault="00806BB0" w:rsidP="00ED440A">
            <w:pPr>
              <w:pStyle w:val="Default"/>
              <w:numPr>
                <w:ilvl w:val="0"/>
                <w:numId w:val="23"/>
              </w:numPr>
              <w:rPr>
                <w:sz w:val="20"/>
                <w:u w:val="single"/>
              </w:rPr>
            </w:pPr>
            <w:r w:rsidRPr="007A5C07">
              <w:rPr>
                <w:sz w:val="20"/>
                <w:u w:val="single"/>
              </w:rPr>
              <w:t xml:space="preserve">United Medicaid: </w:t>
            </w:r>
          </w:p>
          <w:p w:rsidR="00ED440A" w:rsidRPr="00ED440A" w:rsidRDefault="00ED440A" w:rsidP="00ED440A">
            <w:pPr>
              <w:pStyle w:val="ListParagraph"/>
              <w:spacing w:line="240" w:lineRule="auto"/>
              <w:contextualSpacing w:val="0"/>
              <w:rPr>
                <w:sz w:val="20"/>
                <w:szCs w:val="20"/>
              </w:rPr>
            </w:pPr>
            <w:proofErr w:type="spellStart"/>
            <w:r w:rsidRPr="00ED440A">
              <w:rPr>
                <w:sz w:val="20"/>
                <w:szCs w:val="20"/>
              </w:rPr>
              <w:t>UnitedHealthcare</w:t>
            </w:r>
            <w:proofErr w:type="spellEnd"/>
            <w:r w:rsidRPr="00ED440A">
              <w:rPr>
                <w:sz w:val="20"/>
                <w:szCs w:val="20"/>
              </w:rPr>
              <w:t xml:space="preserve"> Medicaid will be transitioning to receiving NCM activity reports on a QUARTERLY basis.  The Medicaid high risk reports are posted to the portal on a quarterly basis (January, April, July, </w:t>
            </w:r>
            <w:proofErr w:type="gramStart"/>
            <w:r w:rsidRPr="00ED440A">
              <w:rPr>
                <w:sz w:val="20"/>
                <w:szCs w:val="20"/>
              </w:rPr>
              <w:t>October</w:t>
            </w:r>
            <w:proofErr w:type="gramEnd"/>
            <w:r w:rsidRPr="00ED440A">
              <w:rPr>
                <w:sz w:val="20"/>
                <w:szCs w:val="20"/>
              </w:rPr>
              <w:t>). The report that is downloaded from the portal can be worked throughout the quarter, and will be due the 20</w:t>
            </w:r>
            <w:r w:rsidRPr="00ED440A">
              <w:rPr>
                <w:sz w:val="20"/>
                <w:szCs w:val="20"/>
                <w:vertAlign w:val="superscript"/>
              </w:rPr>
              <w:t>th</w:t>
            </w:r>
            <w:r w:rsidRPr="00ED440A">
              <w:rPr>
                <w:sz w:val="20"/>
                <w:szCs w:val="20"/>
              </w:rPr>
              <w:t xml:space="preserve"> of the month following the close of the quarter (January, April, July, October).  Example: April’s report is pulled, worked through the quarter, and sent in by July 20</w:t>
            </w:r>
            <w:r w:rsidRPr="00ED440A">
              <w:rPr>
                <w:sz w:val="20"/>
                <w:szCs w:val="20"/>
                <w:vertAlign w:val="superscript"/>
              </w:rPr>
              <w:t>th</w:t>
            </w:r>
            <w:r w:rsidRPr="00ED440A">
              <w:rPr>
                <w:sz w:val="20"/>
                <w:szCs w:val="20"/>
              </w:rPr>
              <w:t>.</w:t>
            </w:r>
          </w:p>
          <w:p w:rsidR="00ED440A" w:rsidRPr="00ED440A" w:rsidRDefault="00ED440A" w:rsidP="00ED440A">
            <w:pPr>
              <w:ind w:left="720"/>
              <w:rPr>
                <w:sz w:val="20"/>
                <w:szCs w:val="20"/>
              </w:rPr>
            </w:pPr>
            <w:r w:rsidRPr="00ED440A">
              <w:rPr>
                <w:sz w:val="20"/>
                <w:szCs w:val="20"/>
              </w:rPr>
              <w:t xml:space="preserve">Completed reports should be sent via secure email to </w:t>
            </w:r>
            <w:hyperlink r:id="rId12" w:history="1">
              <w:r w:rsidRPr="00ED440A">
                <w:rPr>
                  <w:rStyle w:val="Hyperlink"/>
                  <w:sz w:val="20"/>
                  <w:szCs w:val="20"/>
                </w:rPr>
                <w:t>mcaidreports@uhc.com</w:t>
              </w:r>
            </w:hyperlink>
            <w:r w:rsidRPr="00ED440A">
              <w:rPr>
                <w:sz w:val="20"/>
                <w:szCs w:val="20"/>
              </w:rPr>
              <w:t>.  The next time a Medicaid report will be due is July 20, 2016.</w:t>
            </w:r>
          </w:p>
          <w:p w:rsidR="00ED440A" w:rsidRPr="00ED440A" w:rsidRDefault="00ED440A" w:rsidP="00ED440A">
            <w:pPr>
              <w:pStyle w:val="ListParagraph"/>
              <w:numPr>
                <w:ilvl w:val="0"/>
                <w:numId w:val="23"/>
              </w:numPr>
              <w:rPr>
                <w:sz w:val="20"/>
                <w:szCs w:val="20"/>
              </w:rPr>
            </w:pPr>
            <w:r>
              <w:rPr>
                <w:sz w:val="20"/>
                <w:szCs w:val="20"/>
                <w:u w:val="single"/>
              </w:rPr>
              <w:t xml:space="preserve">United Commercial </w:t>
            </w:r>
          </w:p>
          <w:p w:rsidR="00ED440A" w:rsidRPr="00ED440A" w:rsidRDefault="00ED440A" w:rsidP="00ED440A">
            <w:pPr>
              <w:pStyle w:val="ListParagraph"/>
              <w:spacing w:line="240" w:lineRule="auto"/>
              <w:contextualSpacing w:val="0"/>
              <w:rPr>
                <w:sz w:val="20"/>
                <w:szCs w:val="20"/>
              </w:rPr>
            </w:pPr>
            <w:r w:rsidRPr="00ED440A">
              <w:rPr>
                <w:sz w:val="20"/>
                <w:szCs w:val="20"/>
              </w:rPr>
              <w:t>Practices no longer have to complete reports for NCM activity for the commercial population.  Please continue to use the high risk reports that are available in the portal to identify patients per</w:t>
            </w:r>
            <w:r>
              <w:rPr>
                <w:sz w:val="20"/>
                <w:szCs w:val="20"/>
              </w:rPr>
              <w:t xml:space="preserve"> your practice’s usual protocol</w:t>
            </w:r>
          </w:p>
          <w:p w:rsidR="00ED440A" w:rsidRPr="00ED440A" w:rsidRDefault="00ED440A" w:rsidP="00ED440A">
            <w:pPr>
              <w:pStyle w:val="ListParagraph"/>
              <w:rPr>
                <w:sz w:val="20"/>
                <w:szCs w:val="20"/>
              </w:rPr>
            </w:pPr>
          </w:p>
          <w:p w:rsidR="00806BB0" w:rsidRPr="00ED440A" w:rsidRDefault="00806BB0" w:rsidP="00ED440A">
            <w:pPr>
              <w:pStyle w:val="ListParagraph"/>
              <w:spacing w:line="240" w:lineRule="auto"/>
              <w:contextualSpacing w:val="0"/>
              <w:rPr>
                <w:sz w:val="20"/>
              </w:rPr>
            </w:pPr>
          </w:p>
        </w:tc>
      </w:tr>
      <w:tr w:rsidR="00806BB0" w:rsidTr="00A9614C">
        <w:tc>
          <w:tcPr>
            <w:tcW w:w="1278" w:type="dxa"/>
            <w:tcBorders>
              <w:top w:val="single" w:sz="4" w:space="0" w:color="auto"/>
              <w:left w:val="single" w:sz="4" w:space="0" w:color="auto"/>
              <w:bottom w:val="single" w:sz="4" w:space="0" w:color="auto"/>
              <w:right w:val="single" w:sz="4" w:space="0" w:color="auto"/>
            </w:tcBorders>
            <w:hideMark/>
          </w:tcPr>
          <w:p w:rsidR="00806BB0" w:rsidRDefault="00806BB0" w:rsidP="00A9614C">
            <w:pPr>
              <w:rPr>
                <w:b/>
              </w:rPr>
            </w:pPr>
            <w:r>
              <w:rPr>
                <w:b/>
              </w:rPr>
              <w:t xml:space="preserve">NCM Case load Reconciliation </w:t>
            </w:r>
          </w:p>
        </w:tc>
        <w:tc>
          <w:tcPr>
            <w:tcW w:w="9540" w:type="dxa"/>
            <w:tcBorders>
              <w:top w:val="single" w:sz="4" w:space="0" w:color="auto"/>
              <w:left w:val="single" w:sz="4" w:space="0" w:color="auto"/>
              <w:bottom w:val="single" w:sz="4" w:space="0" w:color="auto"/>
              <w:right w:val="single" w:sz="4" w:space="0" w:color="auto"/>
            </w:tcBorders>
            <w:hideMark/>
          </w:tcPr>
          <w:p w:rsidR="00806BB0" w:rsidRDefault="00806BB0" w:rsidP="00A9614C">
            <w:pPr>
              <w:pStyle w:val="Default"/>
              <w:rPr>
                <w:sz w:val="20"/>
              </w:rPr>
            </w:pPr>
            <w:r>
              <w:rPr>
                <w:sz w:val="20"/>
              </w:rPr>
              <w:t xml:space="preserve">Nurse care manager case load for each full time staff is expected to be 150 active patients;  it is anticipated that NCM will outreach to patients on the high risk lists and successfully engage (inclusive of care plan) with 40% of  patients high risk patients on the high risk lists </w:t>
            </w:r>
            <w:r w:rsidRPr="00FA0572">
              <w:rPr>
                <w:sz w:val="20"/>
                <w:highlight w:val="yellow"/>
              </w:rPr>
              <w:t>.</w:t>
            </w:r>
            <w:r>
              <w:rPr>
                <w:sz w:val="20"/>
                <w:highlight w:val="yellow"/>
              </w:rPr>
              <w:t xml:space="preserve">  For right now, practices asked to provide baseline to health plans; will </w:t>
            </w:r>
            <w:r w:rsidRPr="00FA0572">
              <w:rPr>
                <w:sz w:val="20"/>
                <w:highlight w:val="yellow"/>
              </w:rPr>
              <w:t xml:space="preserve"> </w:t>
            </w:r>
            <w:r>
              <w:rPr>
                <w:sz w:val="20"/>
                <w:highlight w:val="yellow"/>
              </w:rPr>
              <w:t xml:space="preserve">look at caseloads together with engagement and determine process that will be used if caseloads are in excess of FTE NCM capacity </w:t>
            </w:r>
            <w:r w:rsidRPr="00FA0572">
              <w:rPr>
                <w:sz w:val="20"/>
                <w:highlight w:val="yellow"/>
              </w:rPr>
              <w:t xml:space="preserve"> after reviewing baseline information</w:t>
            </w:r>
            <w:r>
              <w:rPr>
                <w:sz w:val="20"/>
              </w:rPr>
              <w:t xml:space="preserve"> </w:t>
            </w:r>
          </w:p>
        </w:tc>
      </w:tr>
      <w:tr w:rsidR="00806BB0" w:rsidTr="00A9614C">
        <w:tc>
          <w:tcPr>
            <w:tcW w:w="1278" w:type="dxa"/>
            <w:tcBorders>
              <w:top w:val="single" w:sz="4" w:space="0" w:color="auto"/>
              <w:left w:val="single" w:sz="4" w:space="0" w:color="auto"/>
              <w:bottom w:val="single" w:sz="4" w:space="0" w:color="auto"/>
              <w:right w:val="single" w:sz="4" w:space="0" w:color="auto"/>
            </w:tcBorders>
            <w:hideMark/>
          </w:tcPr>
          <w:p w:rsidR="00806BB0" w:rsidRDefault="00806BB0" w:rsidP="00A9614C">
            <w:pPr>
              <w:rPr>
                <w:b/>
              </w:rPr>
            </w:pPr>
            <w:r>
              <w:rPr>
                <w:b/>
              </w:rPr>
              <w:t xml:space="preserve">Practice Report to the health plan </w:t>
            </w:r>
          </w:p>
        </w:tc>
        <w:tc>
          <w:tcPr>
            <w:tcW w:w="9540" w:type="dxa"/>
            <w:tcBorders>
              <w:top w:val="single" w:sz="4" w:space="0" w:color="auto"/>
              <w:left w:val="single" w:sz="4" w:space="0" w:color="auto"/>
              <w:bottom w:val="single" w:sz="4" w:space="0" w:color="auto"/>
              <w:right w:val="single" w:sz="4" w:space="0" w:color="auto"/>
            </w:tcBorders>
            <w:hideMark/>
          </w:tcPr>
          <w:p w:rsidR="00806BB0" w:rsidRPr="00084DB0" w:rsidRDefault="00806BB0" w:rsidP="00A9614C">
            <w:pPr>
              <w:rPr>
                <w:rFonts w:cs="Calibri"/>
                <w:i/>
                <w:color w:val="000000"/>
                <w:sz w:val="20"/>
                <w:szCs w:val="24"/>
              </w:rPr>
            </w:pPr>
            <w:r>
              <w:rPr>
                <w:rFonts w:cs="Calibri"/>
                <w:color w:val="000000"/>
                <w:sz w:val="20"/>
                <w:szCs w:val="24"/>
              </w:rPr>
              <w:t>Practices are responsible for providing each health plans with a list of identified complex/high cost patients based on the above criteria with the identified fields below on a monthly basis.</w:t>
            </w:r>
            <w:r w:rsidR="007A4F96">
              <w:rPr>
                <w:rFonts w:cs="Calibri"/>
                <w:color w:val="000000"/>
                <w:sz w:val="20"/>
                <w:szCs w:val="24"/>
              </w:rPr>
              <w:t xml:space="preserve">  </w:t>
            </w:r>
            <w:r w:rsidR="007A4F96" w:rsidRPr="00084DB0">
              <w:rPr>
                <w:rFonts w:cs="Calibri"/>
                <w:i/>
                <w:color w:val="000000"/>
                <w:sz w:val="20"/>
                <w:szCs w:val="24"/>
              </w:rPr>
              <w:t xml:space="preserve">The practice uses the health plan report from the previous 30 day period.  For example, the April report would be based on health plan list received by the end of February. </w:t>
            </w:r>
          </w:p>
          <w:p w:rsidR="007A4F96" w:rsidRPr="007A4F96" w:rsidRDefault="007A4F96" w:rsidP="00A9614C">
            <w:pPr>
              <w:rPr>
                <w:rFonts w:cs="Calibri"/>
                <w:i/>
                <w:color w:val="000000"/>
                <w:sz w:val="20"/>
                <w:szCs w:val="24"/>
              </w:rPr>
            </w:pPr>
            <w:r w:rsidRPr="007A4F96">
              <w:rPr>
                <w:rFonts w:cs="Calibri"/>
                <w:i/>
                <w:color w:val="000000"/>
                <w:sz w:val="20"/>
                <w:szCs w:val="24"/>
              </w:rPr>
              <w:t xml:space="preserve">Practices are advised to send any patient information through a secure email account that is HIPPA compliant.  Practices may ask health plans to send information through a secure email and then respond back to the </w:t>
            </w:r>
            <w:proofErr w:type="gramStart"/>
            <w:r w:rsidRPr="007A4F96">
              <w:rPr>
                <w:rFonts w:cs="Calibri"/>
                <w:i/>
                <w:color w:val="000000"/>
                <w:sz w:val="20"/>
                <w:szCs w:val="24"/>
              </w:rPr>
              <w:t>health  plan</w:t>
            </w:r>
            <w:proofErr w:type="gramEnd"/>
            <w:r w:rsidRPr="007A4F96">
              <w:rPr>
                <w:rFonts w:cs="Calibri"/>
                <w:i/>
                <w:color w:val="000000"/>
                <w:sz w:val="20"/>
                <w:szCs w:val="24"/>
              </w:rPr>
              <w:t xml:space="preserve"> through that same secure email process. </w:t>
            </w:r>
          </w:p>
          <w:p w:rsidR="00806BB0" w:rsidRDefault="00806BB0" w:rsidP="00A9614C">
            <w:pPr>
              <w:rPr>
                <w:rFonts w:cs="Calibri"/>
                <w:color w:val="000000"/>
                <w:sz w:val="20"/>
                <w:szCs w:val="24"/>
              </w:rPr>
            </w:pPr>
          </w:p>
          <w:p w:rsidR="00806BB0" w:rsidRDefault="00806BB0" w:rsidP="00A9614C">
            <w:pPr>
              <w:rPr>
                <w:rFonts w:asciiTheme="minorHAnsi" w:eastAsiaTheme="minorEastAsia" w:hAnsiTheme="minorHAnsi" w:cstheme="minorBidi"/>
                <w:color w:val="000000"/>
                <w:sz w:val="20"/>
                <w:szCs w:val="20"/>
              </w:rPr>
            </w:pPr>
            <w:r>
              <w:rPr>
                <w:rFonts w:eastAsia="Calibri" w:cs="Calibri"/>
                <w:color w:val="000000"/>
                <w:sz w:val="20"/>
                <w:szCs w:val="20"/>
              </w:rPr>
              <w:t xml:space="preserve">Practices are responsible for providing a list of identified complex/high cost patients with the following columns: </w:t>
            </w:r>
          </w:p>
          <w:p w:rsidR="00806BB0" w:rsidRDefault="00806BB0" w:rsidP="00806BB0">
            <w:pPr>
              <w:pStyle w:val="ListParagraph"/>
              <w:numPr>
                <w:ilvl w:val="0"/>
                <w:numId w:val="20"/>
              </w:numPr>
              <w:rPr>
                <w:rFonts w:cs="Calibri"/>
                <w:color w:val="000000"/>
                <w:sz w:val="20"/>
                <w:szCs w:val="20"/>
              </w:rPr>
            </w:pPr>
            <w:r>
              <w:rPr>
                <w:rFonts w:cs="Calibri"/>
                <w:color w:val="000000"/>
                <w:sz w:val="20"/>
                <w:szCs w:val="20"/>
                <w:u w:val="single"/>
              </w:rPr>
              <w:t>Demographic Data:</w:t>
            </w:r>
            <w:r>
              <w:rPr>
                <w:rFonts w:cs="Calibri"/>
                <w:color w:val="000000"/>
                <w:sz w:val="20"/>
                <w:szCs w:val="20"/>
              </w:rPr>
              <w:t xml:space="preserve"> Patient Name, DOB, Insurance</w:t>
            </w:r>
          </w:p>
          <w:p w:rsidR="00806BB0" w:rsidRDefault="00806BB0" w:rsidP="00806BB0">
            <w:pPr>
              <w:pStyle w:val="ListParagraph"/>
              <w:numPr>
                <w:ilvl w:val="0"/>
                <w:numId w:val="20"/>
              </w:numPr>
              <w:rPr>
                <w:rFonts w:cs="Calibri"/>
                <w:color w:val="000000"/>
                <w:sz w:val="20"/>
                <w:szCs w:val="20"/>
              </w:rPr>
            </w:pPr>
            <w:r>
              <w:rPr>
                <w:rFonts w:cs="Calibri"/>
                <w:color w:val="000000"/>
                <w:sz w:val="20"/>
                <w:szCs w:val="20"/>
                <w:u w:val="single"/>
              </w:rPr>
              <w:t>Practice Information:</w:t>
            </w:r>
            <w:r>
              <w:rPr>
                <w:rFonts w:cs="Calibri"/>
                <w:color w:val="000000"/>
                <w:sz w:val="20"/>
                <w:szCs w:val="20"/>
              </w:rPr>
              <w:t xml:space="preserve"> NCM Name, Practice Name</w:t>
            </w:r>
          </w:p>
          <w:p w:rsidR="00806BB0" w:rsidRDefault="00806BB0" w:rsidP="00806BB0">
            <w:pPr>
              <w:pStyle w:val="ListParagraph"/>
              <w:numPr>
                <w:ilvl w:val="0"/>
                <w:numId w:val="20"/>
              </w:numPr>
              <w:rPr>
                <w:rFonts w:eastAsia="Calibri" w:cs="Calibri"/>
                <w:color w:val="000000"/>
                <w:sz w:val="20"/>
                <w:szCs w:val="20"/>
                <w:u w:val="single"/>
              </w:rPr>
            </w:pPr>
            <w:r>
              <w:rPr>
                <w:rFonts w:eastAsia="Calibri" w:cs="Calibri"/>
                <w:color w:val="000000"/>
                <w:sz w:val="20"/>
                <w:szCs w:val="20"/>
                <w:u w:val="single"/>
              </w:rPr>
              <w:t xml:space="preserve"> NCM last  Encounter Date:</w:t>
            </w:r>
            <w:r w:rsidRPr="00FA0572">
              <w:rPr>
                <w:rFonts w:eastAsia="Calibri" w:cs="Calibri"/>
                <w:color w:val="000000"/>
                <w:sz w:val="20"/>
                <w:szCs w:val="20"/>
                <w:u w:val="single"/>
              </w:rPr>
              <w:t xml:space="preserve"> </w:t>
            </w:r>
            <w:r>
              <w:rPr>
                <w:rFonts w:eastAsia="Calibri" w:cs="Calibri"/>
                <w:color w:val="000000"/>
                <w:sz w:val="20"/>
                <w:szCs w:val="20"/>
              </w:rPr>
              <w:t>(which would be the date of NCM most current assessment)</w:t>
            </w:r>
          </w:p>
          <w:p w:rsidR="00806BB0" w:rsidRPr="00084DB0" w:rsidRDefault="00806BB0" w:rsidP="00806BB0">
            <w:pPr>
              <w:pStyle w:val="ListParagraph"/>
              <w:numPr>
                <w:ilvl w:val="0"/>
                <w:numId w:val="20"/>
              </w:numPr>
              <w:rPr>
                <w:rFonts w:cs="Calibri"/>
                <w:i/>
                <w:color w:val="000000"/>
                <w:sz w:val="20"/>
                <w:szCs w:val="20"/>
              </w:rPr>
            </w:pPr>
            <w:r>
              <w:rPr>
                <w:rFonts w:cs="Calibri"/>
                <w:color w:val="000000"/>
                <w:sz w:val="20"/>
                <w:szCs w:val="20"/>
                <w:u w:val="single"/>
              </w:rPr>
              <w:t>Patient  Intervention</w:t>
            </w:r>
            <w:r w:rsidRPr="00084DB0">
              <w:rPr>
                <w:rFonts w:cs="Calibri"/>
                <w:i/>
                <w:color w:val="000000"/>
                <w:sz w:val="20"/>
                <w:szCs w:val="20"/>
                <w:u w:val="single"/>
              </w:rPr>
              <w:t xml:space="preserve">:  </w:t>
            </w:r>
            <w:r w:rsidRPr="00084DB0">
              <w:rPr>
                <w:rFonts w:cs="Calibri"/>
                <w:i/>
                <w:color w:val="000000"/>
                <w:sz w:val="20"/>
                <w:szCs w:val="20"/>
              </w:rPr>
              <w:t>Type is  based on nurse care manager assessment of frequency of</w:t>
            </w:r>
            <w:r w:rsidRPr="00084DB0">
              <w:rPr>
                <w:rFonts w:cs="Calibri"/>
                <w:i/>
                <w:color w:val="000000"/>
                <w:sz w:val="20"/>
                <w:szCs w:val="20"/>
                <w:u w:val="single"/>
              </w:rPr>
              <w:t xml:space="preserve"> </w:t>
            </w:r>
            <w:r w:rsidRPr="00084DB0">
              <w:rPr>
                <w:rFonts w:cs="Calibri"/>
                <w:i/>
                <w:color w:val="000000"/>
                <w:sz w:val="20"/>
                <w:szCs w:val="20"/>
              </w:rPr>
              <w:t>intervention</w:t>
            </w:r>
            <w:r w:rsidR="007A4F96" w:rsidRPr="00084DB0">
              <w:rPr>
                <w:rFonts w:cs="Calibri"/>
                <w:i/>
                <w:color w:val="000000"/>
                <w:sz w:val="20"/>
                <w:szCs w:val="20"/>
              </w:rPr>
              <w:t xml:space="preserve"> is offered as a general guideline with the NCM making the final determination of intensity based on patient assessment </w:t>
            </w:r>
            <w:r w:rsidRPr="00084DB0">
              <w:rPr>
                <w:rFonts w:cs="Calibri"/>
                <w:i/>
                <w:color w:val="000000"/>
                <w:sz w:val="20"/>
                <w:szCs w:val="20"/>
              </w:rPr>
              <w:t xml:space="preserve">  : </w:t>
            </w:r>
          </w:p>
          <w:p w:rsidR="00806BB0" w:rsidRDefault="00806BB0" w:rsidP="00806BB0">
            <w:pPr>
              <w:pStyle w:val="ListParagraph"/>
              <w:numPr>
                <w:ilvl w:val="0"/>
                <w:numId w:val="21"/>
              </w:numPr>
              <w:rPr>
                <w:rFonts w:cs="Calibri"/>
                <w:color w:val="000000"/>
                <w:sz w:val="20"/>
                <w:szCs w:val="20"/>
              </w:rPr>
            </w:pPr>
            <w:r>
              <w:rPr>
                <w:rFonts w:cs="Calibri"/>
                <w:color w:val="000000"/>
                <w:sz w:val="20"/>
                <w:szCs w:val="20"/>
                <w:u w:val="single"/>
              </w:rPr>
              <w:t xml:space="preserve">High Intensity/Complex: </w:t>
            </w:r>
            <w:r>
              <w:rPr>
                <w:rFonts w:cs="Calibri"/>
                <w:color w:val="000000"/>
                <w:sz w:val="20"/>
                <w:szCs w:val="20"/>
              </w:rPr>
              <w:t xml:space="preserve">Nurse Care Manager activity more than once a week over a 60-90day time period </w:t>
            </w:r>
          </w:p>
          <w:p w:rsidR="00806BB0" w:rsidRDefault="00806BB0" w:rsidP="00806BB0">
            <w:pPr>
              <w:pStyle w:val="ListParagraph"/>
              <w:numPr>
                <w:ilvl w:val="0"/>
                <w:numId w:val="21"/>
              </w:numPr>
              <w:rPr>
                <w:rFonts w:cs="Calibri"/>
                <w:color w:val="000000"/>
                <w:sz w:val="20"/>
                <w:szCs w:val="20"/>
              </w:rPr>
            </w:pPr>
            <w:r>
              <w:rPr>
                <w:rFonts w:cs="Calibri"/>
                <w:color w:val="000000"/>
                <w:sz w:val="20"/>
                <w:szCs w:val="20"/>
                <w:u w:val="single"/>
              </w:rPr>
              <w:t>Moderate intensity:</w:t>
            </w:r>
            <w:r>
              <w:rPr>
                <w:rFonts w:cs="Calibri"/>
                <w:color w:val="000000"/>
                <w:sz w:val="20"/>
                <w:szCs w:val="20"/>
              </w:rPr>
              <w:t xml:space="preserve"> Nurse Care Manager activity once a week for 30-60 day time period </w:t>
            </w:r>
          </w:p>
          <w:p w:rsidR="00806BB0" w:rsidRDefault="00806BB0" w:rsidP="00806BB0">
            <w:pPr>
              <w:pStyle w:val="ListParagraph"/>
              <w:numPr>
                <w:ilvl w:val="0"/>
                <w:numId w:val="21"/>
              </w:numPr>
              <w:rPr>
                <w:rFonts w:cs="Calibri"/>
                <w:color w:val="000000"/>
                <w:sz w:val="20"/>
                <w:szCs w:val="20"/>
              </w:rPr>
            </w:pPr>
            <w:r>
              <w:rPr>
                <w:rFonts w:cs="Calibri"/>
                <w:color w:val="000000"/>
                <w:sz w:val="20"/>
                <w:szCs w:val="20"/>
                <w:u w:val="single"/>
              </w:rPr>
              <w:t>Low Intensity/Short Term :</w:t>
            </w:r>
            <w:r>
              <w:rPr>
                <w:rFonts w:cs="Calibri"/>
                <w:color w:val="000000"/>
                <w:sz w:val="20"/>
                <w:szCs w:val="20"/>
              </w:rPr>
              <w:t xml:space="preserve"> Nurse Care Manager activity for less than a 30 day time period</w:t>
            </w:r>
          </w:p>
          <w:p w:rsidR="00806BB0" w:rsidRDefault="00806BB0" w:rsidP="00806BB0">
            <w:pPr>
              <w:pStyle w:val="ListParagraph"/>
              <w:numPr>
                <w:ilvl w:val="0"/>
                <w:numId w:val="20"/>
              </w:numPr>
              <w:rPr>
                <w:rFonts w:cs="Calibri"/>
                <w:color w:val="000000"/>
                <w:sz w:val="20"/>
                <w:szCs w:val="20"/>
              </w:rPr>
            </w:pPr>
            <w:r>
              <w:rPr>
                <w:rFonts w:cs="Calibri"/>
                <w:color w:val="000000"/>
                <w:sz w:val="20"/>
                <w:szCs w:val="20"/>
                <w:u w:val="single"/>
              </w:rPr>
              <w:t xml:space="preserve">Closed : </w:t>
            </w:r>
          </w:p>
          <w:p w:rsidR="00806BB0" w:rsidRDefault="00806BB0" w:rsidP="00806BB0">
            <w:pPr>
              <w:pStyle w:val="ListParagraph"/>
              <w:numPr>
                <w:ilvl w:val="0"/>
                <w:numId w:val="22"/>
              </w:numPr>
              <w:rPr>
                <w:rFonts w:cs="Calibri"/>
                <w:color w:val="000000"/>
                <w:sz w:val="20"/>
                <w:szCs w:val="20"/>
              </w:rPr>
            </w:pPr>
            <w:r>
              <w:rPr>
                <w:rFonts w:cs="Calibri"/>
                <w:color w:val="000000"/>
                <w:sz w:val="20"/>
                <w:szCs w:val="20"/>
              </w:rPr>
              <w:t>Discharged from practice (i.e. patient transferred care to another provider; patient has re-located to long term care (SNF) as permanent location) )</w:t>
            </w:r>
          </w:p>
          <w:p w:rsidR="00806BB0" w:rsidRDefault="00806BB0" w:rsidP="00806BB0">
            <w:pPr>
              <w:pStyle w:val="ListParagraph"/>
              <w:numPr>
                <w:ilvl w:val="0"/>
                <w:numId w:val="22"/>
              </w:numPr>
              <w:rPr>
                <w:rFonts w:cs="Calibri"/>
                <w:color w:val="000000"/>
                <w:sz w:val="20"/>
                <w:szCs w:val="20"/>
              </w:rPr>
            </w:pPr>
            <w:r>
              <w:rPr>
                <w:rFonts w:cs="Calibri"/>
                <w:color w:val="000000"/>
                <w:sz w:val="20"/>
                <w:szCs w:val="20"/>
              </w:rPr>
              <w:t xml:space="preserve">Patient expired </w:t>
            </w:r>
          </w:p>
          <w:p w:rsidR="00806BB0" w:rsidRDefault="00806BB0" w:rsidP="00806BB0">
            <w:pPr>
              <w:pStyle w:val="ListParagraph"/>
              <w:numPr>
                <w:ilvl w:val="0"/>
                <w:numId w:val="22"/>
              </w:numPr>
              <w:rPr>
                <w:rFonts w:cs="Calibri"/>
                <w:color w:val="000000"/>
                <w:sz w:val="20"/>
                <w:szCs w:val="20"/>
              </w:rPr>
            </w:pPr>
            <w:r>
              <w:rPr>
                <w:rFonts w:cs="Calibri"/>
                <w:color w:val="000000"/>
                <w:sz w:val="20"/>
                <w:szCs w:val="20"/>
              </w:rPr>
              <w:t xml:space="preserve">Goals met </w:t>
            </w:r>
          </w:p>
          <w:p w:rsidR="00806BB0" w:rsidRDefault="00806BB0" w:rsidP="00806BB0">
            <w:pPr>
              <w:pStyle w:val="ListParagraph"/>
              <w:numPr>
                <w:ilvl w:val="0"/>
                <w:numId w:val="22"/>
              </w:numPr>
              <w:rPr>
                <w:rFonts w:cs="Calibri"/>
                <w:color w:val="000000"/>
                <w:sz w:val="20"/>
                <w:szCs w:val="20"/>
              </w:rPr>
            </w:pPr>
            <w:r>
              <w:rPr>
                <w:rFonts w:cs="Calibri"/>
                <w:color w:val="000000"/>
                <w:sz w:val="20"/>
                <w:szCs w:val="20"/>
              </w:rPr>
              <w:t xml:space="preserve">Patient refused </w:t>
            </w:r>
          </w:p>
          <w:p w:rsidR="00806BB0" w:rsidRDefault="00806BB0" w:rsidP="00806BB0">
            <w:pPr>
              <w:pStyle w:val="ListParagraph"/>
              <w:numPr>
                <w:ilvl w:val="0"/>
                <w:numId w:val="22"/>
              </w:numPr>
              <w:rPr>
                <w:rFonts w:cs="Calibri"/>
                <w:color w:val="000000"/>
                <w:sz w:val="20"/>
                <w:szCs w:val="20"/>
              </w:rPr>
            </w:pPr>
            <w:r>
              <w:rPr>
                <w:rFonts w:cs="Calibri"/>
                <w:color w:val="000000"/>
                <w:sz w:val="20"/>
                <w:szCs w:val="20"/>
              </w:rPr>
              <w:t xml:space="preserve">Patient is followed for complex care management due to pregnancy </w:t>
            </w:r>
          </w:p>
          <w:p w:rsidR="00806BB0" w:rsidRDefault="00806BB0" w:rsidP="00806BB0">
            <w:pPr>
              <w:pStyle w:val="ListParagraph"/>
              <w:numPr>
                <w:ilvl w:val="0"/>
                <w:numId w:val="22"/>
              </w:numPr>
              <w:rPr>
                <w:rFonts w:cs="Calibri"/>
                <w:color w:val="000000"/>
                <w:sz w:val="20"/>
                <w:szCs w:val="20"/>
              </w:rPr>
            </w:pPr>
            <w:r>
              <w:rPr>
                <w:rFonts w:cs="Calibri"/>
                <w:color w:val="000000"/>
                <w:sz w:val="20"/>
                <w:szCs w:val="20"/>
              </w:rPr>
              <w:t xml:space="preserve">Unable to reach patient after three attempts and there has been consultation with health plan around locating patient. </w:t>
            </w:r>
          </w:p>
          <w:p w:rsidR="00806BB0" w:rsidRPr="002C4139" w:rsidRDefault="00806BB0" w:rsidP="00A9614C">
            <w:pPr>
              <w:ind w:left="720"/>
              <w:rPr>
                <w:rFonts w:cs="Calibri"/>
                <w:color w:val="000000"/>
                <w:sz w:val="20"/>
                <w:szCs w:val="20"/>
              </w:rPr>
            </w:pPr>
            <w:r>
              <w:rPr>
                <w:rFonts w:cs="Calibri"/>
                <w:color w:val="000000"/>
                <w:sz w:val="20"/>
                <w:szCs w:val="20"/>
              </w:rPr>
              <w:t xml:space="preserve">For each health plan: number of patients on NCM caseload </w:t>
            </w:r>
          </w:p>
        </w:tc>
      </w:tr>
      <w:tr w:rsidR="00806BB0" w:rsidTr="00A9614C">
        <w:tc>
          <w:tcPr>
            <w:tcW w:w="1278" w:type="dxa"/>
            <w:tcBorders>
              <w:top w:val="single" w:sz="4" w:space="0" w:color="auto"/>
              <w:left w:val="single" w:sz="4" w:space="0" w:color="auto"/>
              <w:bottom w:val="single" w:sz="4" w:space="0" w:color="auto"/>
              <w:right w:val="single" w:sz="4" w:space="0" w:color="auto"/>
            </w:tcBorders>
            <w:hideMark/>
          </w:tcPr>
          <w:p w:rsidR="00806BB0" w:rsidRDefault="00806BB0" w:rsidP="00A9614C">
            <w:pPr>
              <w:rPr>
                <w:b/>
              </w:rPr>
            </w:pPr>
            <w:r>
              <w:rPr>
                <w:b/>
              </w:rPr>
              <w:t>Notes</w:t>
            </w:r>
          </w:p>
        </w:tc>
        <w:tc>
          <w:tcPr>
            <w:tcW w:w="9540" w:type="dxa"/>
            <w:tcBorders>
              <w:top w:val="single" w:sz="4" w:space="0" w:color="auto"/>
              <w:left w:val="single" w:sz="4" w:space="0" w:color="auto"/>
              <w:bottom w:val="single" w:sz="4" w:space="0" w:color="auto"/>
              <w:right w:val="single" w:sz="4" w:space="0" w:color="auto"/>
            </w:tcBorders>
            <w:hideMark/>
          </w:tcPr>
          <w:p w:rsidR="00806BB0" w:rsidRDefault="00806BB0" w:rsidP="00A9614C">
            <w:pPr>
              <w:rPr>
                <w:sz w:val="20"/>
                <w:szCs w:val="20"/>
              </w:rPr>
            </w:pPr>
            <w:r>
              <w:rPr>
                <w:sz w:val="20"/>
                <w:szCs w:val="20"/>
              </w:rPr>
              <w:t xml:space="preserve">Practice site is responsible for assigning responsibility to a non-clinical practice resource to obtain the health plan referred complex/high cost patient list per health plan posting mechanism and providing NCM with the patient data so NCM can work to outreach and engage complex high cost patients </w:t>
            </w:r>
          </w:p>
          <w:p w:rsidR="00806BB0" w:rsidRDefault="00806BB0" w:rsidP="00A9614C">
            <w:pPr>
              <w:rPr>
                <w:sz w:val="20"/>
                <w:szCs w:val="20"/>
              </w:rPr>
            </w:pPr>
            <w:r>
              <w:rPr>
                <w:sz w:val="20"/>
                <w:szCs w:val="20"/>
              </w:rPr>
              <w:t xml:space="preserve">Health plans are expected to provide practices with actionable mechanism for removing complex/high cost patients from the health plan list based on patient status (deceased, discharged). </w:t>
            </w:r>
          </w:p>
          <w:p w:rsidR="00806BB0" w:rsidRDefault="00806BB0" w:rsidP="00A9614C">
            <w:pPr>
              <w:rPr>
                <w:sz w:val="20"/>
                <w:szCs w:val="20"/>
              </w:rPr>
            </w:pPr>
            <w:r>
              <w:rPr>
                <w:sz w:val="20"/>
                <w:szCs w:val="20"/>
              </w:rPr>
              <w:t>Blue Cross and Blue Shield of Rhode Isl</w:t>
            </w:r>
            <w:r w:rsidR="00084DB0">
              <w:rPr>
                <w:sz w:val="20"/>
                <w:szCs w:val="20"/>
              </w:rPr>
              <w:t xml:space="preserve">and </w:t>
            </w:r>
            <w:r>
              <w:rPr>
                <w:sz w:val="20"/>
                <w:szCs w:val="20"/>
              </w:rPr>
              <w:t xml:space="preserve">require monthly reporting. </w:t>
            </w:r>
          </w:p>
          <w:p w:rsidR="00806BB0" w:rsidRDefault="00806BB0" w:rsidP="00A9614C">
            <w:pPr>
              <w:rPr>
                <w:sz w:val="20"/>
                <w:szCs w:val="20"/>
              </w:rPr>
            </w:pPr>
          </w:p>
        </w:tc>
      </w:tr>
      <w:tr w:rsidR="00806BB0" w:rsidTr="00A9614C">
        <w:trPr>
          <w:trHeight w:val="728"/>
        </w:trPr>
        <w:tc>
          <w:tcPr>
            <w:tcW w:w="1278" w:type="dxa"/>
            <w:tcBorders>
              <w:top w:val="single" w:sz="4" w:space="0" w:color="auto"/>
              <w:left w:val="single" w:sz="4" w:space="0" w:color="auto"/>
              <w:bottom w:val="single" w:sz="4" w:space="0" w:color="auto"/>
              <w:right w:val="single" w:sz="4" w:space="0" w:color="auto"/>
            </w:tcBorders>
            <w:hideMark/>
          </w:tcPr>
          <w:p w:rsidR="00806BB0" w:rsidRDefault="00806BB0" w:rsidP="00A9614C">
            <w:pPr>
              <w:rPr>
                <w:b/>
              </w:rPr>
            </w:pPr>
            <w:r>
              <w:rPr>
                <w:b/>
              </w:rPr>
              <w:t xml:space="preserve">Practice report to health plan </w:t>
            </w:r>
          </w:p>
        </w:tc>
        <w:tc>
          <w:tcPr>
            <w:tcW w:w="9540" w:type="dxa"/>
            <w:tcBorders>
              <w:top w:val="single" w:sz="4" w:space="0" w:color="auto"/>
              <w:left w:val="single" w:sz="4" w:space="0" w:color="auto"/>
              <w:bottom w:val="single" w:sz="4" w:space="0" w:color="auto"/>
              <w:right w:val="single" w:sz="4" w:space="0" w:color="auto"/>
            </w:tcBorders>
            <w:hideMark/>
          </w:tcPr>
          <w:p w:rsidR="00806BB0" w:rsidRDefault="00806BB0" w:rsidP="00A9614C">
            <w:pPr>
              <w:rPr>
                <w:sz w:val="20"/>
                <w:szCs w:val="20"/>
              </w:rPr>
            </w:pPr>
            <w:r>
              <w:rPr>
                <w:sz w:val="20"/>
                <w:szCs w:val="20"/>
              </w:rPr>
              <w:t xml:space="preserve">Practice provides health plan with patient specific report generated from electronic health record and/or through reporting mechanism identified by health plan.  </w:t>
            </w:r>
            <w:r w:rsidRPr="00FA0572">
              <w:rPr>
                <w:sz w:val="20"/>
                <w:szCs w:val="20"/>
                <w:highlight w:val="yellow"/>
              </w:rPr>
              <w:t>Practices provide health plan with patient specific data by 20</w:t>
            </w:r>
            <w:r w:rsidRPr="00FA0572">
              <w:rPr>
                <w:sz w:val="20"/>
                <w:szCs w:val="20"/>
                <w:highlight w:val="yellow"/>
                <w:vertAlign w:val="superscript"/>
              </w:rPr>
              <w:t>th</w:t>
            </w:r>
            <w:r w:rsidR="00A9614C">
              <w:rPr>
                <w:sz w:val="20"/>
                <w:szCs w:val="20"/>
                <w:highlight w:val="yellow"/>
              </w:rPr>
              <w:t xml:space="preserve"> </w:t>
            </w:r>
            <w:r w:rsidR="00A9614C">
              <w:rPr>
                <w:sz w:val="20"/>
                <w:szCs w:val="20"/>
              </w:rPr>
              <w:t xml:space="preserve">of </w:t>
            </w:r>
            <w:r w:rsidR="00A9614C" w:rsidRPr="00A9614C">
              <w:rPr>
                <w:sz w:val="20"/>
                <w:szCs w:val="20"/>
                <w:highlight w:val="yellow"/>
              </w:rPr>
              <w:t>every month</w:t>
            </w:r>
            <w:r w:rsidR="00A9614C">
              <w:rPr>
                <w:sz w:val="20"/>
                <w:szCs w:val="20"/>
              </w:rPr>
              <w:t>. .</w:t>
            </w:r>
            <w:r w:rsidR="00A9614C">
              <w:rPr>
                <w:sz w:val="20"/>
                <w:highlight w:val="yellow"/>
              </w:rPr>
              <w:t xml:space="preserve">  For right now, practices asked to provide baseline to health plans; </w:t>
            </w:r>
            <w:r w:rsidR="00A9614C" w:rsidRPr="00A9614C">
              <w:rPr>
                <w:sz w:val="20"/>
                <w:highlight w:val="yellow"/>
              </w:rPr>
              <w:t>Blue Cross is expecting monthly reports; other health plans will determine frequency after reviewing base line information.</w:t>
            </w:r>
            <w:r w:rsidR="00A9614C">
              <w:rPr>
                <w:sz w:val="20"/>
              </w:rPr>
              <w:t xml:space="preserve"> </w:t>
            </w:r>
          </w:p>
          <w:p w:rsidR="00806BB0" w:rsidRDefault="00806BB0" w:rsidP="00806BB0">
            <w:pPr>
              <w:pStyle w:val="ListParagraph"/>
              <w:numPr>
                <w:ilvl w:val="0"/>
                <w:numId w:val="24"/>
              </w:numPr>
              <w:rPr>
                <w:sz w:val="20"/>
                <w:szCs w:val="20"/>
              </w:rPr>
            </w:pPr>
            <w:r w:rsidRPr="00C204E0">
              <w:rPr>
                <w:sz w:val="20"/>
                <w:szCs w:val="20"/>
              </w:rPr>
              <w:t xml:space="preserve">Tufts: </w:t>
            </w:r>
            <w:r>
              <w:rPr>
                <w:sz w:val="20"/>
                <w:szCs w:val="20"/>
              </w:rPr>
              <w:t xml:space="preserve">Secure email to: </w:t>
            </w:r>
            <w:r w:rsidRPr="00C204E0">
              <w:rPr>
                <w:sz w:val="20"/>
                <w:szCs w:val="20"/>
              </w:rPr>
              <w:t xml:space="preserve">Michele </w:t>
            </w:r>
            <w:proofErr w:type="spellStart"/>
            <w:r w:rsidRPr="00AD07CC">
              <w:rPr>
                <w:sz w:val="20"/>
                <w:szCs w:val="20"/>
              </w:rPr>
              <w:t>Wolfsberg</w:t>
            </w:r>
            <w:proofErr w:type="spellEnd"/>
            <w:r w:rsidR="00F86C04">
              <w:rPr>
                <w:sz w:val="20"/>
                <w:szCs w:val="20"/>
              </w:rPr>
              <w:t xml:space="preserve"> - </w:t>
            </w:r>
            <w:hyperlink r:id="rId13" w:history="1">
              <w:r w:rsidRPr="00F86C04">
                <w:rPr>
                  <w:rStyle w:val="Hyperlink"/>
                  <w:rFonts w:asciiTheme="minorHAnsi" w:hAnsiTheme="minorHAnsi" w:cs="Arial"/>
                  <w:sz w:val="20"/>
                  <w:szCs w:val="20"/>
                  <w:u w:val="none"/>
                </w:rPr>
                <w:t>michele_wolfsberg@tufts-health.com</w:t>
              </w:r>
            </w:hyperlink>
            <w:r w:rsidR="00084DB0">
              <w:rPr>
                <w:rStyle w:val="Hyperlink"/>
                <w:rFonts w:asciiTheme="minorHAnsi" w:hAnsiTheme="minorHAnsi" w:cs="Arial"/>
                <w:sz w:val="20"/>
                <w:szCs w:val="20"/>
                <w:u w:val="none"/>
              </w:rPr>
              <w:t xml:space="preserve"> (617 972 9400 x 59747)</w:t>
            </w:r>
          </w:p>
          <w:p w:rsidR="00806BB0" w:rsidRDefault="00806BB0" w:rsidP="00806BB0">
            <w:pPr>
              <w:pStyle w:val="ListParagraph"/>
              <w:numPr>
                <w:ilvl w:val="0"/>
                <w:numId w:val="24"/>
              </w:numPr>
              <w:rPr>
                <w:sz w:val="20"/>
                <w:szCs w:val="20"/>
              </w:rPr>
            </w:pPr>
            <w:r w:rsidRPr="00C204E0">
              <w:rPr>
                <w:sz w:val="20"/>
                <w:szCs w:val="20"/>
              </w:rPr>
              <w:t xml:space="preserve">BCBS: </w:t>
            </w:r>
            <w:r>
              <w:rPr>
                <w:sz w:val="20"/>
                <w:szCs w:val="20"/>
              </w:rPr>
              <w:t>Established Secure File Transfer Portal (SFTP) connection and/or Population Health Registry Portal</w:t>
            </w:r>
            <w:r w:rsidR="00A9614C">
              <w:rPr>
                <w:sz w:val="20"/>
                <w:szCs w:val="20"/>
              </w:rPr>
              <w:t xml:space="preserve">; Files should be returned via the same mechanism as received by the practice. If submitting via secure email, submit via secure/encrypted email according to organizational requirements for exchanging PHI to </w:t>
            </w:r>
            <w:hyperlink r:id="rId14" w:history="1">
              <w:r w:rsidR="00A9614C" w:rsidRPr="00F86C04">
                <w:rPr>
                  <w:rStyle w:val="Hyperlink"/>
                  <w:sz w:val="20"/>
                  <w:szCs w:val="20"/>
                  <w:u w:val="none"/>
                </w:rPr>
                <w:t>PCMH@bcbsri.org</w:t>
              </w:r>
            </w:hyperlink>
            <w:r w:rsidR="00A9614C">
              <w:rPr>
                <w:sz w:val="20"/>
                <w:szCs w:val="20"/>
              </w:rPr>
              <w:t xml:space="preserve"> with the email subject line in the same format as the file name (file format: Contracted </w:t>
            </w:r>
            <w:proofErr w:type="spellStart"/>
            <w:r w:rsidR="00A9614C">
              <w:rPr>
                <w:sz w:val="20"/>
                <w:szCs w:val="20"/>
              </w:rPr>
              <w:t>Group_Practice</w:t>
            </w:r>
            <w:proofErr w:type="spellEnd"/>
            <w:r w:rsidR="00A9614C">
              <w:rPr>
                <w:sz w:val="20"/>
                <w:szCs w:val="20"/>
              </w:rPr>
              <w:t xml:space="preserve"> </w:t>
            </w:r>
            <w:proofErr w:type="spellStart"/>
            <w:r w:rsidR="00A9614C">
              <w:rPr>
                <w:sz w:val="20"/>
                <w:szCs w:val="20"/>
              </w:rPr>
              <w:t>Site_NCM</w:t>
            </w:r>
            <w:proofErr w:type="spellEnd"/>
            <w:r w:rsidR="00A9614C">
              <w:rPr>
                <w:sz w:val="20"/>
                <w:szCs w:val="20"/>
              </w:rPr>
              <w:t xml:space="preserve"> Engagement MMYYYY</w:t>
            </w:r>
            <w:r w:rsidR="005237AA">
              <w:rPr>
                <w:sz w:val="20"/>
                <w:szCs w:val="20"/>
              </w:rPr>
              <w:t xml:space="preserve"> For clinical questions call 401 459 CARE (2273). </w:t>
            </w:r>
          </w:p>
          <w:p w:rsidR="00806BB0" w:rsidRDefault="00806BB0" w:rsidP="00806BB0">
            <w:pPr>
              <w:pStyle w:val="ListParagraph"/>
              <w:numPr>
                <w:ilvl w:val="0"/>
                <w:numId w:val="24"/>
              </w:numPr>
              <w:rPr>
                <w:sz w:val="20"/>
                <w:szCs w:val="20"/>
              </w:rPr>
            </w:pPr>
            <w:r w:rsidRPr="00C204E0">
              <w:rPr>
                <w:sz w:val="20"/>
                <w:szCs w:val="20"/>
              </w:rPr>
              <w:t>United Commercial:</w:t>
            </w:r>
            <w:r>
              <w:rPr>
                <w:sz w:val="20"/>
                <w:szCs w:val="20"/>
              </w:rPr>
              <w:t xml:space="preserve"> Secure email to:</w:t>
            </w:r>
            <w:r w:rsidRPr="00C204E0">
              <w:rPr>
                <w:sz w:val="20"/>
                <w:szCs w:val="20"/>
              </w:rPr>
              <w:t xml:space="preserve"> </w:t>
            </w:r>
            <w:hyperlink r:id="rId15" w:history="1">
              <w:r w:rsidR="00AB0A74" w:rsidRPr="00F86C04">
                <w:rPr>
                  <w:rStyle w:val="Hyperlink"/>
                  <w:sz w:val="20"/>
                  <w:szCs w:val="20"/>
                  <w:u w:val="none"/>
                </w:rPr>
                <w:t>ctcincmreportsc-uhc@uhc.com</w:t>
              </w:r>
            </w:hyperlink>
            <w:r w:rsidR="00AB0A74">
              <w:rPr>
                <w:sz w:val="20"/>
                <w:szCs w:val="20"/>
              </w:rPr>
              <w:t xml:space="preserve"> </w:t>
            </w:r>
            <w:r w:rsidR="005237AA">
              <w:rPr>
                <w:sz w:val="20"/>
                <w:szCs w:val="20"/>
              </w:rPr>
              <w:t xml:space="preserve"> For questions on portal, contact Amy </w:t>
            </w:r>
            <w:proofErr w:type="spellStart"/>
            <w:r w:rsidR="005237AA">
              <w:rPr>
                <w:sz w:val="20"/>
                <w:szCs w:val="20"/>
              </w:rPr>
              <w:t>Larochell</w:t>
            </w:r>
            <w:r w:rsidR="0061183D">
              <w:rPr>
                <w:sz w:val="20"/>
                <w:szCs w:val="20"/>
              </w:rPr>
              <w:t>e</w:t>
            </w:r>
            <w:proofErr w:type="spellEnd"/>
            <w:r w:rsidR="0061183D">
              <w:rPr>
                <w:sz w:val="20"/>
                <w:szCs w:val="20"/>
              </w:rPr>
              <w:t xml:space="preserve"> </w:t>
            </w:r>
            <w:r w:rsidR="005237AA">
              <w:rPr>
                <w:sz w:val="20"/>
                <w:szCs w:val="20"/>
              </w:rPr>
              <w:t xml:space="preserve"> </w:t>
            </w:r>
            <w:hyperlink r:id="rId16" w:history="1">
              <w:r w:rsidR="0061183D" w:rsidRPr="00DC6391">
                <w:rPr>
                  <w:rStyle w:val="Hyperlink"/>
                  <w:sz w:val="20"/>
                  <w:szCs w:val="20"/>
                </w:rPr>
                <w:t>Amy.larochelle@uhc.com</w:t>
              </w:r>
            </w:hyperlink>
            <w:r w:rsidR="005237AA">
              <w:rPr>
                <w:sz w:val="20"/>
                <w:szCs w:val="20"/>
              </w:rPr>
              <w:t xml:space="preserve"> 952-406-5674</w:t>
            </w:r>
          </w:p>
          <w:p w:rsidR="00806BB0" w:rsidRDefault="00806BB0" w:rsidP="00806BB0">
            <w:pPr>
              <w:pStyle w:val="ListParagraph"/>
              <w:numPr>
                <w:ilvl w:val="0"/>
                <w:numId w:val="24"/>
              </w:numPr>
              <w:rPr>
                <w:sz w:val="20"/>
                <w:szCs w:val="20"/>
              </w:rPr>
            </w:pPr>
            <w:r>
              <w:rPr>
                <w:sz w:val="20"/>
                <w:szCs w:val="20"/>
              </w:rPr>
              <w:t xml:space="preserve">United </w:t>
            </w:r>
            <w:r w:rsidRPr="00C204E0">
              <w:rPr>
                <w:sz w:val="20"/>
                <w:szCs w:val="20"/>
              </w:rPr>
              <w:t>Medicaid:</w:t>
            </w:r>
            <w:r>
              <w:rPr>
                <w:sz w:val="20"/>
                <w:szCs w:val="20"/>
              </w:rPr>
              <w:t xml:space="preserve"> Secure email to:</w:t>
            </w:r>
            <w:r w:rsidRPr="00C204E0">
              <w:rPr>
                <w:sz w:val="20"/>
                <w:szCs w:val="20"/>
              </w:rPr>
              <w:t xml:space="preserve"> </w:t>
            </w:r>
            <w:hyperlink r:id="rId17" w:history="1">
              <w:r w:rsidR="00AB0A74" w:rsidRPr="00F86C04">
                <w:rPr>
                  <w:rStyle w:val="Hyperlink"/>
                  <w:sz w:val="20"/>
                  <w:szCs w:val="20"/>
                  <w:u w:val="none"/>
                </w:rPr>
                <w:t>mcaidreports@uhc.com</w:t>
              </w:r>
            </w:hyperlink>
            <w:r w:rsidR="00AB0A74">
              <w:rPr>
                <w:sz w:val="20"/>
                <w:szCs w:val="20"/>
              </w:rPr>
              <w:t xml:space="preserve"> </w:t>
            </w:r>
          </w:p>
          <w:p w:rsidR="00806BB0" w:rsidRPr="00C204E0" w:rsidRDefault="00806BB0" w:rsidP="00806BB0">
            <w:pPr>
              <w:pStyle w:val="ListParagraph"/>
              <w:numPr>
                <w:ilvl w:val="0"/>
                <w:numId w:val="24"/>
              </w:numPr>
              <w:rPr>
                <w:sz w:val="20"/>
                <w:szCs w:val="20"/>
              </w:rPr>
            </w:pPr>
            <w:r w:rsidRPr="00C204E0">
              <w:rPr>
                <w:sz w:val="20"/>
                <w:szCs w:val="20"/>
              </w:rPr>
              <w:t>NHPRI</w:t>
            </w:r>
            <w:r>
              <w:rPr>
                <w:sz w:val="20"/>
                <w:szCs w:val="20"/>
              </w:rPr>
              <w:t xml:space="preserve">: Secure email to: </w:t>
            </w:r>
            <w:hyperlink r:id="rId18" w:history="1">
              <w:r w:rsidRPr="00F86C04">
                <w:rPr>
                  <w:rStyle w:val="Hyperlink"/>
                  <w:sz w:val="20"/>
                  <w:szCs w:val="20"/>
                  <w:u w:val="none"/>
                </w:rPr>
                <w:t>YFreeman@nhpri.org</w:t>
              </w:r>
            </w:hyperlink>
            <w:r w:rsidRPr="00C204E0">
              <w:rPr>
                <w:sz w:val="20"/>
                <w:szCs w:val="20"/>
              </w:rPr>
              <w:t xml:space="preserve"> </w:t>
            </w:r>
            <w:r w:rsidR="005237AA">
              <w:rPr>
                <w:sz w:val="20"/>
                <w:szCs w:val="20"/>
              </w:rPr>
              <w:t xml:space="preserve"> 401-459-6186</w:t>
            </w:r>
          </w:p>
        </w:tc>
      </w:tr>
      <w:tr w:rsidR="00CD32EB" w:rsidTr="00A9614C">
        <w:trPr>
          <w:trHeight w:val="728"/>
        </w:trPr>
        <w:tc>
          <w:tcPr>
            <w:tcW w:w="1278" w:type="dxa"/>
            <w:tcBorders>
              <w:top w:val="single" w:sz="4" w:space="0" w:color="auto"/>
              <w:left w:val="single" w:sz="4" w:space="0" w:color="auto"/>
              <w:bottom w:val="single" w:sz="4" w:space="0" w:color="auto"/>
              <w:right w:val="single" w:sz="4" w:space="0" w:color="auto"/>
            </w:tcBorders>
          </w:tcPr>
          <w:p w:rsidR="00CD32EB" w:rsidRDefault="00CD32EB" w:rsidP="00A9614C">
            <w:pPr>
              <w:rPr>
                <w:b/>
              </w:rPr>
            </w:pPr>
            <w:r>
              <w:rPr>
                <w:b/>
              </w:rPr>
              <w:t>Data Source</w:t>
            </w:r>
          </w:p>
        </w:tc>
        <w:tc>
          <w:tcPr>
            <w:tcW w:w="9540" w:type="dxa"/>
            <w:tcBorders>
              <w:top w:val="single" w:sz="4" w:space="0" w:color="auto"/>
              <w:left w:val="single" w:sz="4" w:space="0" w:color="auto"/>
              <w:bottom w:val="single" w:sz="4" w:space="0" w:color="auto"/>
              <w:right w:val="single" w:sz="4" w:space="0" w:color="auto"/>
            </w:tcBorders>
          </w:tcPr>
          <w:p w:rsidR="00CD32EB" w:rsidRDefault="00CD32EB" w:rsidP="00A9614C">
            <w:pPr>
              <w:rPr>
                <w:sz w:val="20"/>
                <w:szCs w:val="20"/>
              </w:rPr>
            </w:pPr>
            <w:r>
              <w:rPr>
                <w:sz w:val="20"/>
                <w:szCs w:val="20"/>
              </w:rPr>
              <w:t xml:space="preserve">Health Plan generated high risk patient lists; </w:t>
            </w:r>
          </w:p>
          <w:p w:rsidR="00CD32EB" w:rsidRDefault="00CD32EB" w:rsidP="00A9614C">
            <w:pPr>
              <w:rPr>
                <w:sz w:val="20"/>
                <w:szCs w:val="20"/>
              </w:rPr>
            </w:pPr>
            <w:r>
              <w:rPr>
                <w:sz w:val="20"/>
                <w:szCs w:val="20"/>
              </w:rPr>
              <w:t xml:space="preserve">Nurse Care Manager engagement information: Practice generates from EHR or through other mechanism such as NCM reporting on share point site </w:t>
            </w:r>
          </w:p>
        </w:tc>
      </w:tr>
      <w:tr w:rsidR="00CD32EB" w:rsidTr="00A9614C">
        <w:trPr>
          <w:trHeight w:val="728"/>
        </w:trPr>
        <w:tc>
          <w:tcPr>
            <w:tcW w:w="1278" w:type="dxa"/>
            <w:tcBorders>
              <w:top w:val="single" w:sz="4" w:space="0" w:color="auto"/>
              <w:left w:val="single" w:sz="4" w:space="0" w:color="auto"/>
              <w:bottom w:val="single" w:sz="4" w:space="0" w:color="auto"/>
              <w:right w:val="single" w:sz="4" w:space="0" w:color="auto"/>
            </w:tcBorders>
          </w:tcPr>
          <w:p w:rsidR="00CD32EB" w:rsidRDefault="00CD32EB" w:rsidP="00A9614C">
            <w:pPr>
              <w:rPr>
                <w:b/>
              </w:rPr>
            </w:pPr>
            <w:r>
              <w:rPr>
                <w:b/>
              </w:rPr>
              <w:t>Measure/</w:t>
            </w:r>
          </w:p>
          <w:p w:rsidR="00CD32EB" w:rsidRDefault="00CD32EB" w:rsidP="00A9614C">
            <w:pPr>
              <w:rPr>
                <w:b/>
              </w:rPr>
            </w:pPr>
            <w:r>
              <w:rPr>
                <w:b/>
              </w:rPr>
              <w:t xml:space="preserve">Domain Type </w:t>
            </w:r>
          </w:p>
        </w:tc>
        <w:tc>
          <w:tcPr>
            <w:tcW w:w="9540" w:type="dxa"/>
            <w:tcBorders>
              <w:top w:val="single" w:sz="4" w:space="0" w:color="auto"/>
              <w:left w:val="single" w:sz="4" w:space="0" w:color="auto"/>
              <w:bottom w:val="single" w:sz="4" w:space="0" w:color="auto"/>
              <w:right w:val="single" w:sz="4" w:space="0" w:color="auto"/>
            </w:tcBorders>
          </w:tcPr>
          <w:p w:rsidR="00CD32EB" w:rsidRDefault="00CD32EB" w:rsidP="00A9614C">
            <w:pPr>
              <w:rPr>
                <w:sz w:val="20"/>
                <w:szCs w:val="20"/>
              </w:rPr>
            </w:pPr>
            <w:r>
              <w:rPr>
                <w:sz w:val="20"/>
                <w:szCs w:val="20"/>
              </w:rPr>
              <w:t xml:space="preserve">Process </w:t>
            </w:r>
          </w:p>
        </w:tc>
      </w:tr>
    </w:tbl>
    <w:p w:rsidR="00806BB0" w:rsidRDefault="00806BB0" w:rsidP="0084376A"/>
    <w:sectPr w:rsidR="00806BB0" w:rsidSect="00350697">
      <w:headerReference w:type="default" r:id="rId19"/>
      <w:footerReference w:type="default" r:id="rId20"/>
      <w:pgSz w:w="12240" w:h="15840"/>
      <w:pgMar w:top="720" w:right="720" w:bottom="720" w:left="720" w:header="288"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4F38" w:rsidRDefault="00344F38" w:rsidP="007A61A9">
      <w:pPr>
        <w:pStyle w:val="Informal1"/>
      </w:pPr>
      <w:r>
        <w:separator/>
      </w:r>
    </w:p>
  </w:endnote>
  <w:endnote w:type="continuationSeparator" w:id="0">
    <w:p w:rsidR="00344F38" w:rsidRDefault="00344F38" w:rsidP="007A61A9">
      <w:pPr>
        <w:pStyle w:val="Informal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440A" w:rsidRDefault="00ED440A">
    <w:pPr>
      <w:pStyle w:val="Footer"/>
    </w:pPr>
    <w:r>
      <w:t>7 1 16</w:t>
    </w:r>
  </w:p>
  <w:p w:rsidR="00A9614C" w:rsidRPr="00B031CB" w:rsidRDefault="00A9614C" w:rsidP="00432528">
    <w:pPr>
      <w:pStyle w:val="Footer"/>
      <w:tabs>
        <w:tab w:val="clear" w:pos="8640"/>
        <w:tab w:val="right" w:pos="9990"/>
      </w:tabs>
      <w:ind w:left="-720"/>
      <w:rPr>
        <w:rFonts w:cs="Calibri"/>
        <w:color w:val="1F497D"/>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4F38" w:rsidRDefault="00344F38" w:rsidP="007A61A9">
      <w:pPr>
        <w:pStyle w:val="Informal1"/>
      </w:pPr>
      <w:r>
        <w:separator/>
      </w:r>
    </w:p>
  </w:footnote>
  <w:footnote w:type="continuationSeparator" w:id="0">
    <w:p w:rsidR="00344F38" w:rsidRDefault="00344F38" w:rsidP="007A61A9">
      <w:pPr>
        <w:pStyle w:val="Informal1"/>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14C" w:rsidRPr="00A71DFD" w:rsidRDefault="00A9614C" w:rsidP="009A7C04">
    <w:pPr>
      <w:pStyle w:val="Header"/>
      <w:tabs>
        <w:tab w:val="clear" w:pos="4320"/>
        <w:tab w:val="clear" w:pos="8640"/>
        <w:tab w:val="center" w:pos="5040"/>
        <w:tab w:val="left" w:pos="6930"/>
        <w:tab w:val="right" w:pos="10710"/>
      </w:tabs>
      <w:spacing w:after="120"/>
      <w:rPr>
        <w:rStyle w:val="BookTitle"/>
        <w:rFonts w:ascii="Cambria" w:hAnsi="Cambria"/>
        <w:color w:val="1F497D"/>
        <w:sz w:val="20"/>
        <w:szCs w:val="20"/>
      </w:rPr>
    </w:pPr>
    <w:r w:rsidRPr="00703B01">
      <w:rPr>
        <w:rStyle w:val="BookTitle"/>
        <w:rFonts w:ascii="Cambria" w:hAnsi="Cambria"/>
        <w:color w:val="1F497D"/>
      </w:rPr>
      <w:tab/>
    </w:r>
    <w:r>
      <w:rPr>
        <w:rStyle w:val="BookTitle"/>
        <w:rFonts w:ascii="Cambria" w:hAnsi="Cambria"/>
        <w:color w:val="1F497D"/>
        <w:sz w:val="20"/>
        <w:szCs w:val="20"/>
      </w:rPr>
      <w:t xml:space="preserve">CTC NCM </w:t>
    </w:r>
    <w:r w:rsidRPr="00A71DFD">
      <w:rPr>
        <w:rStyle w:val="BookTitle"/>
        <w:rFonts w:ascii="Cambria" w:hAnsi="Cambria"/>
        <w:color w:val="1F497D"/>
        <w:sz w:val="20"/>
        <w:szCs w:val="20"/>
      </w:rPr>
      <w:t>Measure Definition Document</w:t>
    </w:r>
  </w:p>
  <w:p w:rsidR="00A9614C" w:rsidRDefault="00A9614C" w:rsidP="004C153B">
    <w:pPr>
      <w:pStyle w:val="Header"/>
      <w:tabs>
        <w:tab w:val="clear" w:pos="4320"/>
        <w:tab w:val="clear" w:pos="8640"/>
        <w:tab w:val="left" w:pos="4170"/>
      </w:tabs>
      <w:jc w:val="right"/>
    </w:pPr>
    <w:r>
      <w:tab/>
    </w:r>
    <w:r>
      <w:rPr>
        <w:noProof/>
      </w:rPr>
      <w:drawing>
        <wp:inline distT="0" distB="0" distL="0" distR="0">
          <wp:extent cx="1238250" cy="495300"/>
          <wp:effectExtent l="0" t="0" r="0" b="0"/>
          <wp:docPr id="2" name="Picture 2" descr="P:\11 Marketing &amp; Communications\Logos\CTC logo\4-Color - Preferred\CTCRI-Logo-Final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11 Marketing &amp; Communications\Logos\CTC logo\4-Color - Preferred\CTCRI-Logo-Final 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495300"/>
                  </a:xfrm>
                  <a:prstGeom prst="rect">
                    <a:avLst/>
                  </a:prstGeom>
                  <a:noFill/>
                  <a:ln>
                    <a:noFill/>
                  </a:ln>
                </pic:spPr>
              </pic:pic>
            </a:graphicData>
          </a:graphic>
        </wp:inline>
      </w:drawing>
    </w:r>
  </w:p>
  <w:p w:rsidR="00A9614C" w:rsidRDefault="00A9614C" w:rsidP="00FE5C8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922E1"/>
    <w:multiLevelType w:val="hybridMultilevel"/>
    <w:tmpl w:val="5FE435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1442FB5"/>
    <w:multiLevelType w:val="hybridMultilevel"/>
    <w:tmpl w:val="1532976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DC2DB2"/>
    <w:multiLevelType w:val="hybridMultilevel"/>
    <w:tmpl w:val="6DACDE8A"/>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
    <w:nsid w:val="0B491878"/>
    <w:multiLevelType w:val="hybridMultilevel"/>
    <w:tmpl w:val="D188C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0B1F2A"/>
    <w:multiLevelType w:val="hybridMultilevel"/>
    <w:tmpl w:val="84B6BC12"/>
    <w:lvl w:ilvl="0" w:tplc="04090001">
      <w:start w:val="1"/>
      <w:numFmt w:val="bullet"/>
      <w:lvlText w:val=""/>
      <w:lvlJc w:val="left"/>
      <w:pPr>
        <w:ind w:left="1782" w:hanging="360"/>
      </w:pPr>
      <w:rPr>
        <w:rFonts w:ascii="Symbol" w:hAnsi="Symbol" w:hint="default"/>
      </w:rPr>
    </w:lvl>
    <w:lvl w:ilvl="1" w:tplc="04090003">
      <w:start w:val="1"/>
      <w:numFmt w:val="bullet"/>
      <w:lvlText w:val="o"/>
      <w:lvlJc w:val="left"/>
      <w:pPr>
        <w:ind w:left="2502" w:hanging="360"/>
      </w:pPr>
      <w:rPr>
        <w:rFonts w:ascii="Courier New" w:hAnsi="Courier New" w:cs="Courier New" w:hint="default"/>
      </w:rPr>
    </w:lvl>
    <w:lvl w:ilvl="2" w:tplc="04090005" w:tentative="1">
      <w:start w:val="1"/>
      <w:numFmt w:val="bullet"/>
      <w:lvlText w:val=""/>
      <w:lvlJc w:val="left"/>
      <w:pPr>
        <w:ind w:left="3222" w:hanging="360"/>
      </w:pPr>
      <w:rPr>
        <w:rFonts w:ascii="Wingdings" w:hAnsi="Wingdings" w:hint="default"/>
      </w:rPr>
    </w:lvl>
    <w:lvl w:ilvl="3" w:tplc="04090001" w:tentative="1">
      <w:start w:val="1"/>
      <w:numFmt w:val="bullet"/>
      <w:lvlText w:val=""/>
      <w:lvlJc w:val="left"/>
      <w:pPr>
        <w:ind w:left="3942" w:hanging="360"/>
      </w:pPr>
      <w:rPr>
        <w:rFonts w:ascii="Symbol" w:hAnsi="Symbol" w:hint="default"/>
      </w:rPr>
    </w:lvl>
    <w:lvl w:ilvl="4" w:tplc="04090003" w:tentative="1">
      <w:start w:val="1"/>
      <w:numFmt w:val="bullet"/>
      <w:lvlText w:val="o"/>
      <w:lvlJc w:val="left"/>
      <w:pPr>
        <w:ind w:left="4662" w:hanging="360"/>
      </w:pPr>
      <w:rPr>
        <w:rFonts w:ascii="Courier New" w:hAnsi="Courier New" w:cs="Courier New" w:hint="default"/>
      </w:rPr>
    </w:lvl>
    <w:lvl w:ilvl="5" w:tplc="04090005" w:tentative="1">
      <w:start w:val="1"/>
      <w:numFmt w:val="bullet"/>
      <w:lvlText w:val=""/>
      <w:lvlJc w:val="left"/>
      <w:pPr>
        <w:ind w:left="5382" w:hanging="360"/>
      </w:pPr>
      <w:rPr>
        <w:rFonts w:ascii="Wingdings" w:hAnsi="Wingdings" w:hint="default"/>
      </w:rPr>
    </w:lvl>
    <w:lvl w:ilvl="6" w:tplc="04090001" w:tentative="1">
      <w:start w:val="1"/>
      <w:numFmt w:val="bullet"/>
      <w:lvlText w:val=""/>
      <w:lvlJc w:val="left"/>
      <w:pPr>
        <w:ind w:left="6102" w:hanging="360"/>
      </w:pPr>
      <w:rPr>
        <w:rFonts w:ascii="Symbol" w:hAnsi="Symbol" w:hint="default"/>
      </w:rPr>
    </w:lvl>
    <w:lvl w:ilvl="7" w:tplc="04090003" w:tentative="1">
      <w:start w:val="1"/>
      <w:numFmt w:val="bullet"/>
      <w:lvlText w:val="o"/>
      <w:lvlJc w:val="left"/>
      <w:pPr>
        <w:ind w:left="6822" w:hanging="360"/>
      </w:pPr>
      <w:rPr>
        <w:rFonts w:ascii="Courier New" w:hAnsi="Courier New" w:cs="Courier New" w:hint="default"/>
      </w:rPr>
    </w:lvl>
    <w:lvl w:ilvl="8" w:tplc="04090005" w:tentative="1">
      <w:start w:val="1"/>
      <w:numFmt w:val="bullet"/>
      <w:lvlText w:val=""/>
      <w:lvlJc w:val="left"/>
      <w:pPr>
        <w:ind w:left="7542" w:hanging="360"/>
      </w:pPr>
      <w:rPr>
        <w:rFonts w:ascii="Wingdings" w:hAnsi="Wingdings" w:hint="default"/>
      </w:rPr>
    </w:lvl>
  </w:abstractNum>
  <w:abstractNum w:abstractNumId="5">
    <w:nsid w:val="11163693"/>
    <w:multiLevelType w:val="hybridMultilevel"/>
    <w:tmpl w:val="E35CE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D247E2"/>
    <w:multiLevelType w:val="hybridMultilevel"/>
    <w:tmpl w:val="BE066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F34244"/>
    <w:multiLevelType w:val="hybridMultilevel"/>
    <w:tmpl w:val="FDF07D7A"/>
    <w:lvl w:ilvl="0" w:tplc="04090003">
      <w:start w:val="1"/>
      <w:numFmt w:val="bullet"/>
      <w:lvlText w:val="o"/>
      <w:lvlJc w:val="left"/>
      <w:pPr>
        <w:ind w:left="765" w:hanging="360"/>
      </w:pPr>
      <w:rPr>
        <w:rFonts w:ascii="Courier New" w:hAnsi="Courier New" w:cs="Courier New"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8">
    <w:nsid w:val="1A740A45"/>
    <w:multiLevelType w:val="hybridMultilevel"/>
    <w:tmpl w:val="264485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76007C"/>
    <w:multiLevelType w:val="hybridMultilevel"/>
    <w:tmpl w:val="A60C8802"/>
    <w:lvl w:ilvl="0" w:tplc="0409000F">
      <w:start w:val="1"/>
      <w:numFmt w:val="decimal"/>
      <w:lvlText w:val="%1."/>
      <w:lvlJc w:val="left"/>
      <w:pPr>
        <w:ind w:left="702" w:hanging="360"/>
      </w:pPr>
    </w:lvl>
    <w:lvl w:ilvl="1" w:tplc="04090001">
      <w:start w:val="1"/>
      <w:numFmt w:val="bullet"/>
      <w:lvlText w:val=""/>
      <w:lvlJc w:val="left"/>
      <w:pPr>
        <w:ind w:left="1422" w:hanging="360"/>
      </w:pPr>
      <w:rPr>
        <w:rFonts w:ascii="Symbol" w:hAnsi="Symbol" w:hint="default"/>
      </w:rPr>
    </w:lvl>
    <w:lvl w:ilvl="2" w:tplc="04090001">
      <w:start w:val="1"/>
      <w:numFmt w:val="bullet"/>
      <w:lvlText w:val=""/>
      <w:lvlJc w:val="left"/>
      <w:pPr>
        <w:ind w:left="2142" w:hanging="180"/>
      </w:pPr>
      <w:rPr>
        <w:rFonts w:ascii="Symbol" w:hAnsi="Symbol" w:hint="default"/>
      </w:r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0">
    <w:nsid w:val="2B662B9F"/>
    <w:multiLevelType w:val="hybridMultilevel"/>
    <w:tmpl w:val="9BCEC0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03E05A8"/>
    <w:multiLevelType w:val="hybridMultilevel"/>
    <w:tmpl w:val="556A4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8345129"/>
    <w:multiLevelType w:val="hybridMultilevel"/>
    <w:tmpl w:val="DFCAC216"/>
    <w:lvl w:ilvl="0" w:tplc="0409000F">
      <w:start w:val="1"/>
      <w:numFmt w:val="decimal"/>
      <w:lvlText w:val="%1."/>
      <w:lvlJc w:val="left"/>
      <w:pPr>
        <w:ind w:left="702" w:hanging="360"/>
      </w:pPr>
    </w:lvl>
    <w:lvl w:ilvl="1" w:tplc="04090001">
      <w:start w:val="1"/>
      <w:numFmt w:val="bullet"/>
      <w:lvlText w:val=""/>
      <w:lvlJc w:val="left"/>
      <w:pPr>
        <w:ind w:left="1422" w:hanging="360"/>
      </w:pPr>
      <w:rPr>
        <w:rFonts w:ascii="Symbol" w:hAnsi="Symbol" w:hint="default"/>
      </w:rPr>
    </w:lvl>
    <w:lvl w:ilvl="2" w:tplc="0409001B">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3">
    <w:nsid w:val="3A087674"/>
    <w:multiLevelType w:val="hybridMultilevel"/>
    <w:tmpl w:val="405C6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B346E40"/>
    <w:multiLevelType w:val="hybridMultilevel"/>
    <w:tmpl w:val="588681AE"/>
    <w:lvl w:ilvl="0" w:tplc="2A3C8A1A">
      <w:start w:val="1"/>
      <w:numFmt w:val="bullet"/>
      <w:pStyle w:val="TableBullet"/>
      <w:lvlText w:val=""/>
      <w:lvlJc w:val="left"/>
      <w:pPr>
        <w:tabs>
          <w:tab w:val="num" w:pos="216"/>
        </w:tabs>
        <w:ind w:left="216" w:hanging="216"/>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0DF6719"/>
    <w:multiLevelType w:val="hybridMultilevel"/>
    <w:tmpl w:val="D6AAE2FC"/>
    <w:lvl w:ilvl="0" w:tplc="04090003">
      <w:start w:val="1"/>
      <w:numFmt w:val="bullet"/>
      <w:lvlText w:val="o"/>
      <w:lvlJc w:val="left"/>
      <w:pPr>
        <w:ind w:left="2142" w:hanging="360"/>
      </w:pPr>
      <w:rPr>
        <w:rFonts w:ascii="Courier New" w:hAnsi="Courier New" w:cs="Courier New" w:hint="default"/>
      </w:rPr>
    </w:lvl>
    <w:lvl w:ilvl="1" w:tplc="04090003" w:tentative="1">
      <w:start w:val="1"/>
      <w:numFmt w:val="bullet"/>
      <w:lvlText w:val="o"/>
      <w:lvlJc w:val="left"/>
      <w:pPr>
        <w:ind w:left="2862" w:hanging="360"/>
      </w:pPr>
      <w:rPr>
        <w:rFonts w:ascii="Courier New" w:hAnsi="Courier New" w:cs="Courier New" w:hint="default"/>
      </w:rPr>
    </w:lvl>
    <w:lvl w:ilvl="2" w:tplc="04090005" w:tentative="1">
      <w:start w:val="1"/>
      <w:numFmt w:val="bullet"/>
      <w:lvlText w:val=""/>
      <w:lvlJc w:val="left"/>
      <w:pPr>
        <w:ind w:left="3582" w:hanging="360"/>
      </w:pPr>
      <w:rPr>
        <w:rFonts w:ascii="Wingdings" w:hAnsi="Wingdings" w:hint="default"/>
      </w:rPr>
    </w:lvl>
    <w:lvl w:ilvl="3" w:tplc="04090001" w:tentative="1">
      <w:start w:val="1"/>
      <w:numFmt w:val="bullet"/>
      <w:lvlText w:val=""/>
      <w:lvlJc w:val="left"/>
      <w:pPr>
        <w:ind w:left="4302" w:hanging="360"/>
      </w:pPr>
      <w:rPr>
        <w:rFonts w:ascii="Symbol" w:hAnsi="Symbol" w:hint="default"/>
      </w:rPr>
    </w:lvl>
    <w:lvl w:ilvl="4" w:tplc="04090003" w:tentative="1">
      <w:start w:val="1"/>
      <w:numFmt w:val="bullet"/>
      <w:lvlText w:val="o"/>
      <w:lvlJc w:val="left"/>
      <w:pPr>
        <w:ind w:left="5022" w:hanging="360"/>
      </w:pPr>
      <w:rPr>
        <w:rFonts w:ascii="Courier New" w:hAnsi="Courier New" w:cs="Courier New" w:hint="default"/>
      </w:rPr>
    </w:lvl>
    <w:lvl w:ilvl="5" w:tplc="04090005" w:tentative="1">
      <w:start w:val="1"/>
      <w:numFmt w:val="bullet"/>
      <w:lvlText w:val=""/>
      <w:lvlJc w:val="left"/>
      <w:pPr>
        <w:ind w:left="5742" w:hanging="360"/>
      </w:pPr>
      <w:rPr>
        <w:rFonts w:ascii="Wingdings" w:hAnsi="Wingdings" w:hint="default"/>
      </w:rPr>
    </w:lvl>
    <w:lvl w:ilvl="6" w:tplc="04090001" w:tentative="1">
      <w:start w:val="1"/>
      <w:numFmt w:val="bullet"/>
      <w:lvlText w:val=""/>
      <w:lvlJc w:val="left"/>
      <w:pPr>
        <w:ind w:left="6462" w:hanging="360"/>
      </w:pPr>
      <w:rPr>
        <w:rFonts w:ascii="Symbol" w:hAnsi="Symbol" w:hint="default"/>
      </w:rPr>
    </w:lvl>
    <w:lvl w:ilvl="7" w:tplc="04090003" w:tentative="1">
      <w:start w:val="1"/>
      <w:numFmt w:val="bullet"/>
      <w:lvlText w:val="o"/>
      <w:lvlJc w:val="left"/>
      <w:pPr>
        <w:ind w:left="7182" w:hanging="360"/>
      </w:pPr>
      <w:rPr>
        <w:rFonts w:ascii="Courier New" w:hAnsi="Courier New" w:cs="Courier New" w:hint="default"/>
      </w:rPr>
    </w:lvl>
    <w:lvl w:ilvl="8" w:tplc="04090005" w:tentative="1">
      <w:start w:val="1"/>
      <w:numFmt w:val="bullet"/>
      <w:lvlText w:val=""/>
      <w:lvlJc w:val="left"/>
      <w:pPr>
        <w:ind w:left="7902" w:hanging="360"/>
      </w:pPr>
      <w:rPr>
        <w:rFonts w:ascii="Wingdings" w:hAnsi="Wingdings" w:hint="default"/>
      </w:rPr>
    </w:lvl>
  </w:abstractNum>
  <w:abstractNum w:abstractNumId="16">
    <w:nsid w:val="44717522"/>
    <w:multiLevelType w:val="hybridMultilevel"/>
    <w:tmpl w:val="CA14F58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66C709B"/>
    <w:multiLevelType w:val="hybridMultilevel"/>
    <w:tmpl w:val="51164F52"/>
    <w:lvl w:ilvl="0" w:tplc="D6E259D4">
      <w:start w:val="1"/>
      <w:numFmt w:val="bullet"/>
      <w:pStyle w:val="ProcessBullet"/>
      <w:lvlText w:val=""/>
      <w:lvlJc w:val="left"/>
      <w:pPr>
        <w:tabs>
          <w:tab w:val="num" w:pos="216"/>
        </w:tabs>
        <w:ind w:left="216" w:hanging="216"/>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85E773E"/>
    <w:multiLevelType w:val="hybridMultilevel"/>
    <w:tmpl w:val="1532976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88B2F80"/>
    <w:multiLevelType w:val="hybridMultilevel"/>
    <w:tmpl w:val="F24CE55A"/>
    <w:lvl w:ilvl="0" w:tplc="0409000F">
      <w:start w:val="1"/>
      <w:numFmt w:val="decimal"/>
      <w:lvlText w:val="%1."/>
      <w:lvlJc w:val="left"/>
      <w:pPr>
        <w:ind w:left="702" w:hanging="360"/>
      </w:pPr>
    </w:lvl>
    <w:lvl w:ilvl="1" w:tplc="04090001">
      <w:start w:val="1"/>
      <w:numFmt w:val="bullet"/>
      <w:lvlText w:val=""/>
      <w:lvlJc w:val="left"/>
      <w:pPr>
        <w:ind w:left="1422" w:hanging="360"/>
      </w:pPr>
      <w:rPr>
        <w:rFonts w:ascii="Symbol" w:hAnsi="Symbol" w:hint="default"/>
      </w:rPr>
    </w:lvl>
    <w:lvl w:ilvl="2" w:tplc="04090001">
      <w:start w:val="1"/>
      <w:numFmt w:val="bullet"/>
      <w:lvlText w:val=""/>
      <w:lvlJc w:val="left"/>
      <w:pPr>
        <w:ind w:left="2142" w:hanging="180"/>
      </w:pPr>
      <w:rPr>
        <w:rFonts w:ascii="Symbol" w:hAnsi="Symbol" w:hint="default"/>
      </w:r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20">
    <w:nsid w:val="4CCA2CF8"/>
    <w:multiLevelType w:val="hybridMultilevel"/>
    <w:tmpl w:val="AA5AA802"/>
    <w:lvl w:ilvl="0" w:tplc="95CC34BE">
      <w:start w:val="1"/>
      <w:numFmt w:val="low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85A4026"/>
    <w:multiLevelType w:val="hybridMultilevel"/>
    <w:tmpl w:val="8B6C1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8B72777"/>
    <w:multiLevelType w:val="hybridMultilevel"/>
    <w:tmpl w:val="3652384A"/>
    <w:lvl w:ilvl="0" w:tplc="8B863810">
      <w:start w:val="1"/>
      <w:numFmt w:val="low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9322BB6"/>
    <w:multiLevelType w:val="hybridMultilevel"/>
    <w:tmpl w:val="DA08DFF6"/>
    <w:lvl w:ilvl="0" w:tplc="0409000F">
      <w:start w:val="1"/>
      <w:numFmt w:val="decimal"/>
      <w:lvlText w:val="%1."/>
      <w:lvlJc w:val="left"/>
      <w:pPr>
        <w:ind w:left="702" w:hanging="360"/>
      </w:pPr>
    </w:lvl>
    <w:lvl w:ilvl="1" w:tplc="04090001">
      <w:start w:val="1"/>
      <w:numFmt w:val="bullet"/>
      <w:lvlText w:val=""/>
      <w:lvlJc w:val="left"/>
      <w:pPr>
        <w:ind w:left="1422" w:hanging="360"/>
      </w:pPr>
      <w:rPr>
        <w:rFonts w:ascii="Symbol" w:hAnsi="Symbol" w:hint="default"/>
      </w:rPr>
    </w:lvl>
    <w:lvl w:ilvl="2" w:tplc="04090001">
      <w:start w:val="1"/>
      <w:numFmt w:val="bullet"/>
      <w:lvlText w:val=""/>
      <w:lvlJc w:val="left"/>
      <w:pPr>
        <w:ind w:left="2142" w:hanging="180"/>
      </w:pPr>
      <w:rPr>
        <w:rFonts w:ascii="Symbol" w:hAnsi="Symbol" w:hint="default"/>
      </w:rPr>
    </w:lvl>
    <w:lvl w:ilvl="3" w:tplc="04090001">
      <w:start w:val="1"/>
      <w:numFmt w:val="bullet"/>
      <w:lvlText w:val=""/>
      <w:lvlJc w:val="left"/>
      <w:pPr>
        <w:ind w:left="2862" w:hanging="360"/>
      </w:pPr>
      <w:rPr>
        <w:rFonts w:ascii="Symbol" w:hAnsi="Symbol" w:hint="default"/>
      </w:r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24">
    <w:nsid w:val="5A32050A"/>
    <w:multiLevelType w:val="hybridMultilevel"/>
    <w:tmpl w:val="E2E63426"/>
    <w:lvl w:ilvl="0" w:tplc="84C4D046">
      <w:start w:val="1"/>
      <w:numFmt w:val="bullet"/>
      <w:pStyle w:val="Bullet"/>
      <w:lvlText w:val=""/>
      <w:lvlJc w:val="left"/>
      <w:pPr>
        <w:tabs>
          <w:tab w:val="num" w:pos="576"/>
        </w:tabs>
        <w:ind w:left="936" w:hanging="216"/>
      </w:pPr>
      <w:rPr>
        <w:rFonts w:ascii="Symbol" w:hAnsi="Symbol" w:hint="default"/>
        <w:sz w:val="20"/>
        <w:szCs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nsid w:val="60975829"/>
    <w:multiLevelType w:val="hybridMultilevel"/>
    <w:tmpl w:val="1532976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7283465"/>
    <w:multiLevelType w:val="hybridMultilevel"/>
    <w:tmpl w:val="71E26534"/>
    <w:lvl w:ilvl="0" w:tplc="0409000F">
      <w:start w:val="1"/>
      <w:numFmt w:val="decimal"/>
      <w:lvlText w:val="%1."/>
      <w:lvlJc w:val="left"/>
      <w:pPr>
        <w:ind w:left="702" w:hanging="360"/>
      </w:pPr>
    </w:lvl>
    <w:lvl w:ilvl="1" w:tplc="04090001">
      <w:start w:val="1"/>
      <w:numFmt w:val="bullet"/>
      <w:lvlText w:val=""/>
      <w:lvlJc w:val="left"/>
      <w:pPr>
        <w:ind w:left="1422" w:hanging="360"/>
      </w:pPr>
      <w:rPr>
        <w:rFonts w:ascii="Symbol" w:hAnsi="Symbol" w:hint="default"/>
      </w:rPr>
    </w:lvl>
    <w:lvl w:ilvl="2" w:tplc="04090001">
      <w:start w:val="1"/>
      <w:numFmt w:val="bullet"/>
      <w:lvlText w:val=""/>
      <w:lvlJc w:val="left"/>
      <w:pPr>
        <w:ind w:left="2142" w:hanging="180"/>
      </w:pPr>
      <w:rPr>
        <w:rFonts w:ascii="Symbol" w:hAnsi="Symbol" w:hint="default"/>
      </w:rPr>
    </w:lvl>
    <w:lvl w:ilvl="3" w:tplc="04090001">
      <w:start w:val="1"/>
      <w:numFmt w:val="bullet"/>
      <w:lvlText w:val=""/>
      <w:lvlJc w:val="left"/>
      <w:pPr>
        <w:ind w:left="2862" w:hanging="360"/>
      </w:pPr>
      <w:rPr>
        <w:rFonts w:ascii="Symbol" w:hAnsi="Symbol" w:hint="default"/>
      </w:r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27">
    <w:nsid w:val="6AB976BE"/>
    <w:multiLevelType w:val="hybridMultilevel"/>
    <w:tmpl w:val="3CE69F30"/>
    <w:lvl w:ilvl="0" w:tplc="0409000F">
      <w:start w:val="1"/>
      <w:numFmt w:val="decimal"/>
      <w:lvlText w:val="%1."/>
      <w:lvlJc w:val="left"/>
      <w:pPr>
        <w:ind w:left="702" w:hanging="360"/>
      </w:pPr>
    </w:lvl>
    <w:lvl w:ilvl="1" w:tplc="04090001">
      <w:start w:val="1"/>
      <w:numFmt w:val="bullet"/>
      <w:lvlText w:val=""/>
      <w:lvlJc w:val="left"/>
      <w:pPr>
        <w:ind w:left="1422" w:hanging="360"/>
      </w:pPr>
      <w:rPr>
        <w:rFonts w:ascii="Symbol" w:hAnsi="Symbol" w:hint="default"/>
      </w:rPr>
    </w:lvl>
    <w:lvl w:ilvl="2" w:tplc="04090001">
      <w:start w:val="1"/>
      <w:numFmt w:val="bullet"/>
      <w:lvlText w:val=""/>
      <w:lvlJc w:val="left"/>
      <w:pPr>
        <w:ind w:left="2142" w:hanging="180"/>
      </w:pPr>
      <w:rPr>
        <w:rFonts w:ascii="Symbol" w:hAnsi="Symbol" w:hint="default"/>
      </w:r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28">
    <w:nsid w:val="73F01CF3"/>
    <w:multiLevelType w:val="hybridMultilevel"/>
    <w:tmpl w:val="1532976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24"/>
  </w:num>
  <w:num w:numId="3">
    <w:abstractNumId w:val="17"/>
  </w:num>
  <w:num w:numId="4">
    <w:abstractNumId w:val="14"/>
  </w:num>
  <w:num w:numId="5">
    <w:abstractNumId w:val="21"/>
  </w:num>
  <w:num w:numId="6">
    <w:abstractNumId w:val="1"/>
  </w:num>
  <w:num w:numId="7">
    <w:abstractNumId w:val="12"/>
  </w:num>
  <w:num w:numId="8">
    <w:abstractNumId w:val="18"/>
  </w:num>
  <w:num w:numId="9">
    <w:abstractNumId w:val="3"/>
  </w:num>
  <w:num w:numId="10">
    <w:abstractNumId w:val="6"/>
  </w:num>
  <w:num w:numId="11">
    <w:abstractNumId w:val="28"/>
  </w:num>
  <w:num w:numId="12">
    <w:abstractNumId w:val="13"/>
  </w:num>
  <w:num w:numId="13">
    <w:abstractNumId w:val="25"/>
  </w:num>
  <w:num w:numId="14">
    <w:abstractNumId w:val="5"/>
  </w:num>
  <w:num w:numId="15">
    <w:abstractNumId w:val="2"/>
  </w:num>
  <w:num w:numId="16">
    <w:abstractNumId w:val="10"/>
  </w:num>
  <w:num w:numId="17">
    <w:abstractNumId w:val="22"/>
  </w:num>
  <w:num w:numId="18">
    <w:abstractNumId w:val="20"/>
  </w:num>
  <w:num w:numId="19">
    <w:abstractNumId w:val="7"/>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11"/>
  </w:num>
  <w:num w:numId="25">
    <w:abstractNumId w:val="4"/>
  </w:num>
  <w:num w:numId="26">
    <w:abstractNumId w:val="15"/>
  </w:num>
  <w:num w:numId="27">
    <w:abstractNumId w:val="27"/>
  </w:num>
  <w:num w:numId="28">
    <w:abstractNumId w:val="19"/>
  </w:num>
  <w:num w:numId="29">
    <w:abstractNumId w:val="9"/>
  </w:num>
  <w:num w:numId="30">
    <w:abstractNumId w:val="23"/>
  </w:num>
  <w:num w:numId="31">
    <w:abstractNumId w:val="26"/>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CDF"/>
    <w:rsid w:val="00000804"/>
    <w:rsid w:val="000025A3"/>
    <w:rsid w:val="000039BC"/>
    <w:rsid w:val="0000473F"/>
    <w:rsid w:val="00004C1E"/>
    <w:rsid w:val="00005165"/>
    <w:rsid w:val="00012EAF"/>
    <w:rsid w:val="00014A48"/>
    <w:rsid w:val="00016A6C"/>
    <w:rsid w:val="00017FEF"/>
    <w:rsid w:val="0002072F"/>
    <w:rsid w:val="00023D2B"/>
    <w:rsid w:val="00023FC8"/>
    <w:rsid w:val="00024236"/>
    <w:rsid w:val="000246FD"/>
    <w:rsid w:val="000256D7"/>
    <w:rsid w:val="00025C81"/>
    <w:rsid w:val="00030920"/>
    <w:rsid w:val="00035AA4"/>
    <w:rsid w:val="00041FF1"/>
    <w:rsid w:val="00043CBC"/>
    <w:rsid w:val="00044386"/>
    <w:rsid w:val="00045A80"/>
    <w:rsid w:val="000504AD"/>
    <w:rsid w:val="000507C5"/>
    <w:rsid w:val="0005127F"/>
    <w:rsid w:val="0005393A"/>
    <w:rsid w:val="00054ABA"/>
    <w:rsid w:val="00054FFF"/>
    <w:rsid w:val="0005532A"/>
    <w:rsid w:val="000605FE"/>
    <w:rsid w:val="00061FFC"/>
    <w:rsid w:val="000645F3"/>
    <w:rsid w:val="00067FD5"/>
    <w:rsid w:val="000737F9"/>
    <w:rsid w:val="00076AD4"/>
    <w:rsid w:val="00076BBC"/>
    <w:rsid w:val="000805E5"/>
    <w:rsid w:val="00080ED8"/>
    <w:rsid w:val="00084DB0"/>
    <w:rsid w:val="000855BF"/>
    <w:rsid w:val="00090B4B"/>
    <w:rsid w:val="00091BBB"/>
    <w:rsid w:val="0009740B"/>
    <w:rsid w:val="000A164F"/>
    <w:rsid w:val="000A2D58"/>
    <w:rsid w:val="000A49A9"/>
    <w:rsid w:val="000B2020"/>
    <w:rsid w:val="000B2262"/>
    <w:rsid w:val="000B2FFA"/>
    <w:rsid w:val="000B3405"/>
    <w:rsid w:val="000B3459"/>
    <w:rsid w:val="000B4DF0"/>
    <w:rsid w:val="000B6ED1"/>
    <w:rsid w:val="000C11AF"/>
    <w:rsid w:val="000C53C3"/>
    <w:rsid w:val="000C7990"/>
    <w:rsid w:val="000D1C6E"/>
    <w:rsid w:val="000D2FB9"/>
    <w:rsid w:val="000D5148"/>
    <w:rsid w:val="000D5706"/>
    <w:rsid w:val="000D5938"/>
    <w:rsid w:val="000D6B01"/>
    <w:rsid w:val="000E1BC3"/>
    <w:rsid w:val="000E2432"/>
    <w:rsid w:val="000E2E90"/>
    <w:rsid w:val="000E6DEB"/>
    <w:rsid w:val="000F0AB0"/>
    <w:rsid w:val="000F2309"/>
    <w:rsid w:val="000F4B11"/>
    <w:rsid w:val="000F4B98"/>
    <w:rsid w:val="000F7C50"/>
    <w:rsid w:val="00102212"/>
    <w:rsid w:val="00104999"/>
    <w:rsid w:val="00104C67"/>
    <w:rsid w:val="00105F99"/>
    <w:rsid w:val="001123D4"/>
    <w:rsid w:val="0011345B"/>
    <w:rsid w:val="0011634A"/>
    <w:rsid w:val="00121C3E"/>
    <w:rsid w:val="00125651"/>
    <w:rsid w:val="0012616F"/>
    <w:rsid w:val="001316EC"/>
    <w:rsid w:val="00133F96"/>
    <w:rsid w:val="001348DD"/>
    <w:rsid w:val="00136A0B"/>
    <w:rsid w:val="001408A3"/>
    <w:rsid w:val="00140E94"/>
    <w:rsid w:val="0014515E"/>
    <w:rsid w:val="00145280"/>
    <w:rsid w:val="00153302"/>
    <w:rsid w:val="0015747C"/>
    <w:rsid w:val="001605CF"/>
    <w:rsid w:val="00161656"/>
    <w:rsid w:val="00161C24"/>
    <w:rsid w:val="00163562"/>
    <w:rsid w:val="0016395A"/>
    <w:rsid w:val="0016528B"/>
    <w:rsid w:val="001653FE"/>
    <w:rsid w:val="00165633"/>
    <w:rsid w:val="00173152"/>
    <w:rsid w:val="00174334"/>
    <w:rsid w:val="00176288"/>
    <w:rsid w:val="00177ECC"/>
    <w:rsid w:val="0018056A"/>
    <w:rsid w:val="00181F3A"/>
    <w:rsid w:val="00183B43"/>
    <w:rsid w:val="001858E2"/>
    <w:rsid w:val="00187081"/>
    <w:rsid w:val="001921C4"/>
    <w:rsid w:val="0019308D"/>
    <w:rsid w:val="001930D3"/>
    <w:rsid w:val="00194F2D"/>
    <w:rsid w:val="001951BF"/>
    <w:rsid w:val="00196CB4"/>
    <w:rsid w:val="001975C2"/>
    <w:rsid w:val="001A1AB0"/>
    <w:rsid w:val="001A245A"/>
    <w:rsid w:val="001A282E"/>
    <w:rsid w:val="001A798B"/>
    <w:rsid w:val="001B4791"/>
    <w:rsid w:val="001B4CF1"/>
    <w:rsid w:val="001B5C53"/>
    <w:rsid w:val="001B5F3B"/>
    <w:rsid w:val="001B6E4B"/>
    <w:rsid w:val="001C149D"/>
    <w:rsid w:val="001C5461"/>
    <w:rsid w:val="001C5B24"/>
    <w:rsid w:val="001C5BA4"/>
    <w:rsid w:val="001C5C1B"/>
    <w:rsid w:val="001C6D3C"/>
    <w:rsid w:val="001D1B73"/>
    <w:rsid w:val="001D48F2"/>
    <w:rsid w:val="001D6058"/>
    <w:rsid w:val="001D612A"/>
    <w:rsid w:val="001D6828"/>
    <w:rsid w:val="001D7F28"/>
    <w:rsid w:val="001E1589"/>
    <w:rsid w:val="001E2086"/>
    <w:rsid w:val="001E2D03"/>
    <w:rsid w:val="001E37A0"/>
    <w:rsid w:val="001E6D26"/>
    <w:rsid w:val="001E788C"/>
    <w:rsid w:val="001E7DDE"/>
    <w:rsid w:val="001F087B"/>
    <w:rsid w:val="001F2CAF"/>
    <w:rsid w:val="001F4151"/>
    <w:rsid w:val="001F5D95"/>
    <w:rsid w:val="001F785E"/>
    <w:rsid w:val="002023AA"/>
    <w:rsid w:val="00202C10"/>
    <w:rsid w:val="00213AEA"/>
    <w:rsid w:val="00215D61"/>
    <w:rsid w:val="0021629C"/>
    <w:rsid w:val="002178F1"/>
    <w:rsid w:val="0022242E"/>
    <w:rsid w:val="00222818"/>
    <w:rsid w:val="0022590F"/>
    <w:rsid w:val="00230E4D"/>
    <w:rsid w:val="00234999"/>
    <w:rsid w:val="00236325"/>
    <w:rsid w:val="00245315"/>
    <w:rsid w:val="0024599B"/>
    <w:rsid w:val="00255453"/>
    <w:rsid w:val="00261072"/>
    <w:rsid w:val="00262648"/>
    <w:rsid w:val="00262A19"/>
    <w:rsid w:val="0026490A"/>
    <w:rsid w:val="00265696"/>
    <w:rsid w:val="00267C31"/>
    <w:rsid w:val="00271C12"/>
    <w:rsid w:val="00272D65"/>
    <w:rsid w:val="0027317C"/>
    <w:rsid w:val="00275AA4"/>
    <w:rsid w:val="002802A1"/>
    <w:rsid w:val="00280DEF"/>
    <w:rsid w:val="00281A13"/>
    <w:rsid w:val="00283DEB"/>
    <w:rsid w:val="0028443E"/>
    <w:rsid w:val="0028616A"/>
    <w:rsid w:val="002873A8"/>
    <w:rsid w:val="00287C36"/>
    <w:rsid w:val="002951FA"/>
    <w:rsid w:val="00295C81"/>
    <w:rsid w:val="00296BE7"/>
    <w:rsid w:val="002972D6"/>
    <w:rsid w:val="002A0573"/>
    <w:rsid w:val="002A3AFD"/>
    <w:rsid w:val="002A7106"/>
    <w:rsid w:val="002B1E42"/>
    <w:rsid w:val="002B38D4"/>
    <w:rsid w:val="002B417B"/>
    <w:rsid w:val="002C237D"/>
    <w:rsid w:val="002C6FE1"/>
    <w:rsid w:val="002C7335"/>
    <w:rsid w:val="002D1D40"/>
    <w:rsid w:val="002D2844"/>
    <w:rsid w:val="002E20FC"/>
    <w:rsid w:val="002E3ADC"/>
    <w:rsid w:val="002E4A52"/>
    <w:rsid w:val="002F1F3C"/>
    <w:rsid w:val="002F3B56"/>
    <w:rsid w:val="002F43C3"/>
    <w:rsid w:val="002F549B"/>
    <w:rsid w:val="002F6050"/>
    <w:rsid w:val="003006C0"/>
    <w:rsid w:val="00305BB3"/>
    <w:rsid w:val="00310792"/>
    <w:rsid w:val="00310909"/>
    <w:rsid w:val="00314DAD"/>
    <w:rsid w:val="003175D5"/>
    <w:rsid w:val="00324A86"/>
    <w:rsid w:val="0032546C"/>
    <w:rsid w:val="003255DA"/>
    <w:rsid w:val="00325915"/>
    <w:rsid w:val="00326146"/>
    <w:rsid w:val="0032657D"/>
    <w:rsid w:val="00327A1F"/>
    <w:rsid w:val="003306AB"/>
    <w:rsid w:val="00330D55"/>
    <w:rsid w:val="00331418"/>
    <w:rsid w:val="00333278"/>
    <w:rsid w:val="00334C04"/>
    <w:rsid w:val="00334D1E"/>
    <w:rsid w:val="00335001"/>
    <w:rsid w:val="00336F3D"/>
    <w:rsid w:val="00342BC4"/>
    <w:rsid w:val="00342D05"/>
    <w:rsid w:val="0034322D"/>
    <w:rsid w:val="003442BB"/>
    <w:rsid w:val="00344F38"/>
    <w:rsid w:val="00345002"/>
    <w:rsid w:val="0034570E"/>
    <w:rsid w:val="00345EF5"/>
    <w:rsid w:val="00346C35"/>
    <w:rsid w:val="00350697"/>
    <w:rsid w:val="00351166"/>
    <w:rsid w:val="00351CF1"/>
    <w:rsid w:val="00352116"/>
    <w:rsid w:val="0035522A"/>
    <w:rsid w:val="00355AA6"/>
    <w:rsid w:val="00356638"/>
    <w:rsid w:val="00356868"/>
    <w:rsid w:val="00356A88"/>
    <w:rsid w:val="00356C07"/>
    <w:rsid w:val="00357777"/>
    <w:rsid w:val="00361D1E"/>
    <w:rsid w:val="003625AE"/>
    <w:rsid w:val="00363450"/>
    <w:rsid w:val="003659A8"/>
    <w:rsid w:val="00365DCD"/>
    <w:rsid w:val="003665FD"/>
    <w:rsid w:val="003719B7"/>
    <w:rsid w:val="0037630A"/>
    <w:rsid w:val="00376806"/>
    <w:rsid w:val="00377B27"/>
    <w:rsid w:val="003810E2"/>
    <w:rsid w:val="003828D1"/>
    <w:rsid w:val="003841FD"/>
    <w:rsid w:val="00385999"/>
    <w:rsid w:val="00386408"/>
    <w:rsid w:val="00391690"/>
    <w:rsid w:val="00391986"/>
    <w:rsid w:val="00392A57"/>
    <w:rsid w:val="003940CF"/>
    <w:rsid w:val="00394D7C"/>
    <w:rsid w:val="003952F2"/>
    <w:rsid w:val="003957D4"/>
    <w:rsid w:val="003966F1"/>
    <w:rsid w:val="00397FF9"/>
    <w:rsid w:val="003A111A"/>
    <w:rsid w:val="003A1912"/>
    <w:rsid w:val="003A2FEF"/>
    <w:rsid w:val="003A4D5A"/>
    <w:rsid w:val="003B1648"/>
    <w:rsid w:val="003B3626"/>
    <w:rsid w:val="003B37D5"/>
    <w:rsid w:val="003B38F7"/>
    <w:rsid w:val="003B4E1B"/>
    <w:rsid w:val="003B5188"/>
    <w:rsid w:val="003B57AF"/>
    <w:rsid w:val="003B7F21"/>
    <w:rsid w:val="003C17E9"/>
    <w:rsid w:val="003C19D4"/>
    <w:rsid w:val="003C3431"/>
    <w:rsid w:val="003C49F7"/>
    <w:rsid w:val="003C5CD4"/>
    <w:rsid w:val="003D2447"/>
    <w:rsid w:val="003D48B5"/>
    <w:rsid w:val="003D651A"/>
    <w:rsid w:val="003D70C3"/>
    <w:rsid w:val="003E0684"/>
    <w:rsid w:val="003E21B7"/>
    <w:rsid w:val="003E4548"/>
    <w:rsid w:val="003E4CE5"/>
    <w:rsid w:val="003E5625"/>
    <w:rsid w:val="003E566B"/>
    <w:rsid w:val="003E5D87"/>
    <w:rsid w:val="003E62DF"/>
    <w:rsid w:val="003E6E9C"/>
    <w:rsid w:val="003E70F7"/>
    <w:rsid w:val="003E739F"/>
    <w:rsid w:val="003F77E5"/>
    <w:rsid w:val="003F7958"/>
    <w:rsid w:val="004014DC"/>
    <w:rsid w:val="004014ED"/>
    <w:rsid w:val="00401546"/>
    <w:rsid w:val="004018F0"/>
    <w:rsid w:val="004026A8"/>
    <w:rsid w:val="00405BFB"/>
    <w:rsid w:val="004072A9"/>
    <w:rsid w:val="00411CA8"/>
    <w:rsid w:val="004120F4"/>
    <w:rsid w:val="00412139"/>
    <w:rsid w:val="00412564"/>
    <w:rsid w:val="00415F3D"/>
    <w:rsid w:val="00417931"/>
    <w:rsid w:val="00417F27"/>
    <w:rsid w:val="00420886"/>
    <w:rsid w:val="00423168"/>
    <w:rsid w:val="0042393F"/>
    <w:rsid w:val="004253D6"/>
    <w:rsid w:val="00426B87"/>
    <w:rsid w:val="00426BE2"/>
    <w:rsid w:val="00430318"/>
    <w:rsid w:val="00430CEF"/>
    <w:rsid w:val="00432528"/>
    <w:rsid w:val="00435FE9"/>
    <w:rsid w:val="004436C3"/>
    <w:rsid w:val="0044432A"/>
    <w:rsid w:val="0044625E"/>
    <w:rsid w:val="00446B9F"/>
    <w:rsid w:val="00452E54"/>
    <w:rsid w:val="00460CAE"/>
    <w:rsid w:val="00460E1D"/>
    <w:rsid w:val="0046349B"/>
    <w:rsid w:val="00466894"/>
    <w:rsid w:val="00470A36"/>
    <w:rsid w:val="004723B1"/>
    <w:rsid w:val="00475B74"/>
    <w:rsid w:val="00476F60"/>
    <w:rsid w:val="0048044D"/>
    <w:rsid w:val="0048368F"/>
    <w:rsid w:val="00485614"/>
    <w:rsid w:val="00487892"/>
    <w:rsid w:val="00487A2D"/>
    <w:rsid w:val="0049165B"/>
    <w:rsid w:val="00491D31"/>
    <w:rsid w:val="0049208E"/>
    <w:rsid w:val="00493669"/>
    <w:rsid w:val="004938FD"/>
    <w:rsid w:val="004956AB"/>
    <w:rsid w:val="00496F4D"/>
    <w:rsid w:val="004A06CD"/>
    <w:rsid w:val="004A1508"/>
    <w:rsid w:val="004A2376"/>
    <w:rsid w:val="004A2D3A"/>
    <w:rsid w:val="004A30EB"/>
    <w:rsid w:val="004A58A0"/>
    <w:rsid w:val="004B22B5"/>
    <w:rsid w:val="004B2419"/>
    <w:rsid w:val="004B5EA6"/>
    <w:rsid w:val="004B789C"/>
    <w:rsid w:val="004C0B89"/>
    <w:rsid w:val="004C153B"/>
    <w:rsid w:val="004C1E43"/>
    <w:rsid w:val="004C2C87"/>
    <w:rsid w:val="004C3B67"/>
    <w:rsid w:val="004C3CE8"/>
    <w:rsid w:val="004C6C27"/>
    <w:rsid w:val="004D02BE"/>
    <w:rsid w:val="004D06B9"/>
    <w:rsid w:val="004E0049"/>
    <w:rsid w:val="004E2D6A"/>
    <w:rsid w:val="004E2D88"/>
    <w:rsid w:val="004E3AA5"/>
    <w:rsid w:val="004E4F19"/>
    <w:rsid w:val="004E6ED3"/>
    <w:rsid w:val="004F14A7"/>
    <w:rsid w:val="004F2447"/>
    <w:rsid w:val="004F78FB"/>
    <w:rsid w:val="004F7B8C"/>
    <w:rsid w:val="00501DDD"/>
    <w:rsid w:val="00504770"/>
    <w:rsid w:val="00504F97"/>
    <w:rsid w:val="00505B9F"/>
    <w:rsid w:val="00505FF0"/>
    <w:rsid w:val="0051167C"/>
    <w:rsid w:val="005117FF"/>
    <w:rsid w:val="00513457"/>
    <w:rsid w:val="00514D44"/>
    <w:rsid w:val="005164E7"/>
    <w:rsid w:val="00520265"/>
    <w:rsid w:val="00520DAC"/>
    <w:rsid w:val="005237AA"/>
    <w:rsid w:val="00523CB5"/>
    <w:rsid w:val="00525BAB"/>
    <w:rsid w:val="005277D7"/>
    <w:rsid w:val="005308CA"/>
    <w:rsid w:val="00531920"/>
    <w:rsid w:val="005329A7"/>
    <w:rsid w:val="00536E24"/>
    <w:rsid w:val="00537DD8"/>
    <w:rsid w:val="00541C14"/>
    <w:rsid w:val="00542369"/>
    <w:rsid w:val="0054432D"/>
    <w:rsid w:val="0054482F"/>
    <w:rsid w:val="00545448"/>
    <w:rsid w:val="00551394"/>
    <w:rsid w:val="00551522"/>
    <w:rsid w:val="00553C93"/>
    <w:rsid w:val="00554D48"/>
    <w:rsid w:val="00557528"/>
    <w:rsid w:val="0055773B"/>
    <w:rsid w:val="005613EA"/>
    <w:rsid w:val="005620E1"/>
    <w:rsid w:val="00565192"/>
    <w:rsid w:val="00567D2B"/>
    <w:rsid w:val="00567F03"/>
    <w:rsid w:val="00567F09"/>
    <w:rsid w:val="00567F38"/>
    <w:rsid w:val="0057128A"/>
    <w:rsid w:val="00574174"/>
    <w:rsid w:val="005765E5"/>
    <w:rsid w:val="00577DF0"/>
    <w:rsid w:val="005817B5"/>
    <w:rsid w:val="005822EA"/>
    <w:rsid w:val="00583613"/>
    <w:rsid w:val="0059043B"/>
    <w:rsid w:val="00590DC9"/>
    <w:rsid w:val="005952C4"/>
    <w:rsid w:val="0059764B"/>
    <w:rsid w:val="005A33B1"/>
    <w:rsid w:val="005A70FE"/>
    <w:rsid w:val="005A713E"/>
    <w:rsid w:val="005B0BBC"/>
    <w:rsid w:val="005B0E87"/>
    <w:rsid w:val="005B148A"/>
    <w:rsid w:val="005B1AB9"/>
    <w:rsid w:val="005B4F09"/>
    <w:rsid w:val="005B63DF"/>
    <w:rsid w:val="005B65CE"/>
    <w:rsid w:val="005C269B"/>
    <w:rsid w:val="005C3BBA"/>
    <w:rsid w:val="005C4450"/>
    <w:rsid w:val="005C4B45"/>
    <w:rsid w:val="005C5062"/>
    <w:rsid w:val="005C7FB7"/>
    <w:rsid w:val="005D46E1"/>
    <w:rsid w:val="005D68B9"/>
    <w:rsid w:val="005D6BBA"/>
    <w:rsid w:val="005D7685"/>
    <w:rsid w:val="005E0158"/>
    <w:rsid w:val="005E6DE4"/>
    <w:rsid w:val="005E7273"/>
    <w:rsid w:val="005F0095"/>
    <w:rsid w:val="005F27DE"/>
    <w:rsid w:val="005F2DD7"/>
    <w:rsid w:val="005F3C4E"/>
    <w:rsid w:val="005F76A1"/>
    <w:rsid w:val="00601919"/>
    <w:rsid w:val="00603E32"/>
    <w:rsid w:val="00607A17"/>
    <w:rsid w:val="00607BAE"/>
    <w:rsid w:val="0061183D"/>
    <w:rsid w:val="006144A7"/>
    <w:rsid w:val="006153BA"/>
    <w:rsid w:val="00615927"/>
    <w:rsid w:val="0061649F"/>
    <w:rsid w:val="00616CAE"/>
    <w:rsid w:val="00617252"/>
    <w:rsid w:val="0062035F"/>
    <w:rsid w:val="00622681"/>
    <w:rsid w:val="00623DBC"/>
    <w:rsid w:val="00623F4D"/>
    <w:rsid w:val="00630A71"/>
    <w:rsid w:val="00630B9E"/>
    <w:rsid w:val="0063321A"/>
    <w:rsid w:val="00635433"/>
    <w:rsid w:val="00635A59"/>
    <w:rsid w:val="00636DC8"/>
    <w:rsid w:val="006377D3"/>
    <w:rsid w:val="00637C8C"/>
    <w:rsid w:val="00641826"/>
    <w:rsid w:val="00641968"/>
    <w:rsid w:val="0064480E"/>
    <w:rsid w:val="006455D0"/>
    <w:rsid w:val="0064586C"/>
    <w:rsid w:val="0065188B"/>
    <w:rsid w:val="00654297"/>
    <w:rsid w:val="00654BA1"/>
    <w:rsid w:val="006558A9"/>
    <w:rsid w:val="00656568"/>
    <w:rsid w:val="00656819"/>
    <w:rsid w:val="00661C64"/>
    <w:rsid w:val="0066508D"/>
    <w:rsid w:val="006658D3"/>
    <w:rsid w:val="00671C41"/>
    <w:rsid w:val="00672040"/>
    <w:rsid w:val="006728D9"/>
    <w:rsid w:val="00675A9F"/>
    <w:rsid w:val="006762F1"/>
    <w:rsid w:val="006817CE"/>
    <w:rsid w:val="0068562A"/>
    <w:rsid w:val="006868C8"/>
    <w:rsid w:val="00686983"/>
    <w:rsid w:val="00690AAC"/>
    <w:rsid w:val="00690C85"/>
    <w:rsid w:val="0069292D"/>
    <w:rsid w:val="00692A76"/>
    <w:rsid w:val="00692EB0"/>
    <w:rsid w:val="00693530"/>
    <w:rsid w:val="006939C4"/>
    <w:rsid w:val="006939E5"/>
    <w:rsid w:val="00694CDF"/>
    <w:rsid w:val="006959DC"/>
    <w:rsid w:val="006A1DA1"/>
    <w:rsid w:val="006A26F0"/>
    <w:rsid w:val="006A59D0"/>
    <w:rsid w:val="006A5CC7"/>
    <w:rsid w:val="006B1C39"/>
    <w:rsid w:val="006B320F"/>
    <w:rsid w:val="006B3D1C"/>
    <w:rsid w:val="006B4274"/>
    <w:rsid w:val="006B6EC3"/>
    <w:rsid w:val="006B7707"/>
    <w:rsid w:val="006B78AC"/>
    <w:rsid w:val="006C4004"/>
    <w:rsid w:val="006C5FC8"/>
    <w:rsid w:val="006C7ADA"/>
    <w:rsid w:val="006D0648"/>
    <w:rsid w:val="006D1A33"/>
    <w:rsid w:val="006D28C6"/>
    <w:rsid w:val="006D76E8"/>
    <w:rsid w:val="006E034C"/>
    <w:rsid w:val="006E12C1"/>
    <w:rsid w:val="006E273E"/>
    <w:rsid w:val="006E4722"/>
    <w:rsid w:val="006F1787"/>
    <w:rsid w:val="006F6A20"/>
    <w:rsid w:val="007013E2"/>
    <w:rsid w:val="00703369"/>
    <w:rsid w:val="00703B01"/>
    <w:rsid w:val="00705927"/>
    <w:rsid w:val="00707007"/>
    <w:rsid w:val="007107D9"/>
    <w:rsid w:val="00713E5B"/>
    <w:rsid w:val="00714C8F"/>
    <w:rsid w:val="0071692F"/>
    <w:rsid w:val="007172A4"/>
    <w:rsid w:val="00717C1E"/>
    <w:rsid w:val="00717C32"/>
    <w:rsid w:val="00720A21"/>
    <w:rsid w:val="00721856"/>
    <w:rsid w:val="007251C9"/>
    <w:rsid w:val="007252A2"/>
    <w:rsid w:val="00725DB9"/>
    <w:rsid w:val="00732446"/>
    <w:rsid w:val="007325C8"/>
    <w:rsid w:val="00734383"/>
    <w:rsid w:val="0073495E"/>
    <w:rsid w:val="00740368"/>
    <w:rsid w:val="00741301"/>
    <w:rsid w:val="00745834"/>
    <w:rsid w:val="00746D44"/>
    <w:rsid w:val="00747FD9"/>
    <w:rsid w:val="007519CA"/>
    <w:rsid w:val="00753375"/>
    <w:rsid w:val="0075358D"/>
    <w:rsid w:val="007545E4"/>
    <w:rsid w:val="00755517"/>
    <w:rsid w:val="00755A48"/>
    <w:rsid w:val="00756A3E"/>
    <w:rsid w:val="007611A7"/>
    <w:rsid w:val="00761E51"/>
    <w:rsid w:val="00763380"/>
    <w:rsid w:val="0076349F"/>
    <w:rsid w:val="00764813"/>
    <w:rsid w:val="007666D3"/>
    <w:rsid w:val="00775FB0"/>
    <w:rsid w:val="00784091"/>
    <w:rsid w:val="00786459"/>
    <w:rsid w:val="00786D40"/>
    <w:rsid w:val="00791CDD"/>
    <w:rsid w:val="0079287C"/>
    <w:rsid w:val="007949B6"/>
    <w:rsid w:val="007960ED"/>
    <w:rsid w:val="007A1883"/>
    <w:rsid w:val="007A249B"/>
    <w:rsid w:val="007A38E9"/>
    <w:rsid w:val="007A4F96"/>
    <w:rsid w:val="007A61A9"/>
    <w:rsid w:val="007B1F6E"/>
    <w:rsid w:val="007C15A7"/>
    <w:rsid w:val="007C15F3"/>
    <w:rsid w:val="007C1E6F"/>
    <w:rsid w:val="007C25A3"/>
    <w:rsid w:val="007C478C"/>
    <w:rsid w:val="007C4BC1"/>
    <w:rsid w:val="007C7649"/>
    <w:rsid w:val="007D0060"/>
    <w:rsid w:val="007D03EE"/>
    <w:rsid w:val="007D14F0"/>
    <w:rsid w:val="007D1648"/>
    <w:rsid w:val="007D186B"/>
    <w:rsid w:val="007D53B6"/>
    <w:rsid w:val="007D5AC6"/>
    <w:rsid w:val="007D67E1"/>
    <w:rsid w:val="007D7A71"/>
    <w:rsid w:val="007E01C7"/>
    <w:rsid w:val="007E1DCE"/>
    <w:rsid w:val="007E32EB"/>
    <w:rsid w:val="007E5925"/>
    <w:rsid w:val="007E5FA2"/>
    <w:rsid w:val="007E6A4C"/>
    <w:rsid w:val="007E7FD8"/>
    <w:rsid w:val="007F012F"/>
    <w:rsid w:val="007F28D8"/>
    <w:rsid w:val="007F4978"/>
    <w:rsid w:val="007F5279"/>
    <w:rsid w:val="007F7527"/>
    <w:rsid w:val="008012A7"/>
    <w:rsid w:val="008015D6"/>
    <w:rsid w:val="008034E3"/>
    <w:rsid w:val="00803CDC"/>
    <w:rsid w:val="00803EC0"/>
    <w:rsid w:val="00806BB0"/>
    <w:rsid w:val="008134A3"/>
    <w:rsid w:val="0081419C"/>
    <w:rsid w:val="00815EC7"/>
    <w:rsid w:val="00820AA1"/>
    <w:rsid w:val="008215D1"/>
    <w:rsid w:val="0082433C"/>
    <w:rsid w:val="00825211"/>
    <w:rsid w:val="00826288"/>
    <w:rsid w:val="008301E3"/>
    <w:rsid w:val="00834053"/>
    <w:rsid w:val="00834F04"/>
    <w:rsid w:val="0083520C"/>
    <w:rsid w:val="0083547E"/>
    <w:rsid w:val="008403B8"/>
    <w:rsid w:val="00841D91"/>
    <w:rsid w:val="00842F29"/>
    <w:rsid w:val="0084315E"/>
    <w:rsid w:val="0084376A"/>
    <w:rsid w:val="00843F6B"/>
    <w:rsid w:val="0084440A"/>
    <w:rsid w:val="008475DE"/>
    <w:rsid w:val="0085003D"/>
    <w:rsid w:val="008500B6"/>
    <w:rsid w:val="00850482"/>
    <w:rsid w:val="0085726D"/>
    <w:rsid w:val="0085752E"/>
    <w:rsid w:val="00861338"/>
    <w:rsid w:val="00862E67"/>
    <w:rsid w:val="008631A4"/>
    <w:rsid w:val="00863B46"/>
    <w:rsid w:val="0086441C"/>
    <w:rsid w:val="00864E80"/>
    <w:rsid w:val="0087010D"/>
    <w:rsid w:val="00871AF4"/>
    <w:rsid w:val="00871BFF"/>
    <w:rsid w:val="0087337A"/>
    <w:rsid w:val="0087622A"/>
    <w:rsid w:val="00876C14"/>
    <w:rsid w:val="008800A4"/>
    <w:rsid w:val="008806DA"/>
    <w:rsid w:val="008922E5"/>
    <w:rsid w:val="008947CD"/>
    <w:rsid w:val="008952FE"/>
    <w:rsid w:val="008A0003"/>
    <w:rsid w:val="008A05BF"/>
    <w:rsid w:val="008A2931"/>
    <w:rsid w:val="008A5FC0"/>
    <w:rsid w:val="008A685A"/>
    <w:rsid w:val="008A70E6"/>
    <w:rsid w:val="008A7D9D"/>
    <w:rsid w:val="008B2221"/>
    <w:rsid w:val="008B33FB"/>
    <w:rsid w:val="008B5E81"/>
    <w:rsid w:val="008B76B7"/>
    <w:rsid w:val="008B7FB9"/>
    <w:rsid w:val="008C2860"/>
    <w:rsid w:val="008C3AEA"/>
    <w:rsid w:val="008C71C3"/>
    <w:rsid w:val="008C7CFE"/>
    <w:rsid w:val="008D17F9"/>
    <w:rsid w:val="008D35ED"/>
    <w:rsid w:val="008D5740"/>
    <w:rsid w:val="008D5EE5"/>
    <w:rsid w:val="008D6716"/>
    <w:rsid w:val="008D6F01"/>
    <w:rsid w:val="008E06DA"/>
    <w:rsid w:val="008E09F8"/>
    <w:rsid w:val="008E217F"/>
    <w:rsid w:val="008E38D3"/>
    <w:rsid w:val="008E4AD8"/>
    <w:rsid w:val="008E6CB9"/>
    <w:rsid w:val="008E7AF0"/>
    <w:rsid w:val="008F30A1"/>
    <w:rsid w:val="008F58F9"/>
    <w:rsid w:val="008F68CF"/>
    <w:rsid w:val="008F71DB"/>
    <w:rsid w:val="009010DB"/>
    <w:rsid w:val="009031C2"/>
    <w:rsid w:val="00903BB5"/>
    <w:rsid w:val="00906004"/>
    <w:rsid w:val="00906EF2"/>
    <w:rsid w:val="00907810"/>
    <w:rsid w:val="009079E7"/>
    <w:rsid w:val="00916AF7"/>
    <w:rsid w:val="00920645"/>
    <w:rsid w:val="00920A2B"/>
    <w:rsid w:val="00922FDB"/>
    <w:rsid w:val="009240A5"/>
    <w:rsid w:val="009257F4"/>
    <w:rsid w:val="00930A03"/>
    <w:rsid w:val="00931E2B"/>
    <w:rsid w:val="00932A6A"/>
    <w:rsid w:val="00933EFB"/>
    <w:rsid w:val="0093521F"/>
    <w:rsid w:val="00935B37"/>
    <w:rsid w:val="00937255"/>
    <w:rsid w:val="00937DCC"/>
    <w:rsid w:val="00937E49"/>
    <w:rsid w:val="0094133D"/>
    <w:rsid w:val="00947B8A"/>
    <w:rsid w:val="00954A6A"/>
    <w:rsid w:val="00960A4F"/>
    <w:rsid w:val="00961216"/>
    <w:rsid w:val="00963DB7"/>
    <w:rsid w:val="00964490"/>
    <w:rsid w:val="0097082D"/>
    <w:rsid w:val="00972785"/>
    <w:rsid w:val="00973432"/>
    <w:rsid w:val="0097419D"/>
    <w:rsid w:val="00976781"/>
    <w:rsid w:val="0097698D"/>
    <w:rsid w:val="00977130"/>
    <w:rsid w:val="00977485"/>
    <w:rsid w:val="00981A9E"/>
    <w:rsid w:val="0098296D"/>
    <w:rsid w:val="00986121"/>
    <w:rsid w:val="0098616C"/>
    <w:rsid w:val="00986A4F"/>
    <w:rsid w:val="00990829"/>
    <w:rsid w:val="0099145D"/>
    <w:rsid w:val="00991AAC"/>
    <w:rsid w:val="00993AD5"/>
    <w:rsid w:val="00993F80"/>
    <w:rsid w:val="00997AA4"/>
    <w:rsid w:val="00997FE6"/>
    <w:rsid w:val="009A1FBC"/>
    <w:rsid w:val="009A44C9"/>
    <w:rsid w:val="009A7C04"/>
    <w:rsid w:val="009B0CDF"/>
    <w:rsid w:val="009B1CE1"/>
    <w:rsid w:val="009B73B9"/>
    <w:rsid w:val="009B74EB"/>
    <w:rsid w:val="009C0469"/>
    <w:rsid w:val="009C1556"/>
    <w:rsid w:val="009C261D"/>
    <w:rsid w:val="009C35E5"/>
    <w:rsid w:val="009C5CC7"/>
    <w:rsid w:val="009C7A81"/>
    <w:rsid w:val="009D217C"/>
    <w:rsid w:val="009D29DA"/>
    <w:rsid w:val="009D5B60"/>
    <w:rsid w:val="009E126A"/>
    <w:rsid w:val="009E1B16"/>
    <w:rsid w:val="009E2316"/>
    <w:rsid w:val="009E2BCA"/>
    <w:rsid w:val="009E3DA2"/>
    <w:rsid w:val="009E40B1"/>
    <w:rsid w:val="009E4E9D"/>
    <w:rsid w:val="009E6CE2"/>
    <w:rsid w:val="009F0A3B"/>
    <w:rsid w:val="009F0CF4"/>
    <w:rsid w:val="009F4008"/>
    <w:rsid w:val="009F4104"/>
    <w:rsid w:val="009F7C0E"/>
    <w:rsid w:val="00A01D2C"/>
    <w:rsid w:val="00A02C4F"/>
    <w:rsid w:val="00A02CF2"/>
    <w:rsid w:val="00A0746D"/>
    <w:rsid w:val="00A1182A"/>
    <w:rsid w:val="00A13161"/>
    <w:rsid w:val="00A16798"/>
    <w:rsid w:val="00A20C0B"/>
    <w:rsid w:val="00A238A6"/>
    <w:rsid w:val="00A252ED"/>
    <w:rsid w:val="00A2713A"/>
    <w:rsid w:val="00A30BF3"/>
    <w:rsid w:val="00A33282"/>
    <w:rsid w:val="00A345A7"/>
    <w:rsid w:val="00A349F8"/>
    <w:rsid w:val="00A35A3D"/>
    <w:rsid w:val="00A37948"/>
    <w:rsid w:val="00A4059F"/>
    <w:rsid w:val="00A42183"/>
    <w:rsid w:val="00A423A6"/>
    <w:rsid w:val="00A45996"/>
    <w:rsid w:val="00A46F52"/>
    <w:rsid w:val="00A47F8A"/>
    <w:rsid w:val="00A501D7"/>
    <w:rsid w:val="00A5074D"/>
    <w:rsid w:val="00A512A5"/>
    <w:rsid w:val="00A5590B"/>
    <w:rsid w:val="00A56210"/>
    <w:rsid w:val="00A57337"/>
    <w:rsid w:val="00A601D3"/>
    <w:rsid w:val="00A60F40"/>
    <w:rsid w:val="00A61484"/>
    <w:rsid w:val="00A637B1"/>
    <w:rsid w:val="00A63CC6"/>
    <w:rsid w:val="00A63EF7"/>
    <w:rsid w:val="00A6634B"/>
    <w:rsid w:val="00A67D04"/>
    <w:rsid w:val="00A71DFD"/>
    <w:rsid w:val="00A734FA"/>
    <w:rsid w:val="00A81CCD"/>
    <w:rsid w:val="00A825D9"/>
    <w:rsid w:val="00A82F1D"/>
    <w:rsid w:val="00A8325F"/>
    <w:rsid w:val="00A8372E"/>
    <w:rsid w:val="00A84444"/>
    <w:rsid w:val="00A84E5D"/>
    <w:rsid w:val="00A858F5"/>
    <w:rsid w:val="00A85A43"/>
    <w:rsid w:val="00A85E02"/>
    <w:rsid w:val="00A8769D"/>
    <w:rsid w:val="00A90370"/>
    <w:rsid w:val="00A932FD"/>
    <w:rsid w:val="00A93BAA"/>
    <w:rsid w:val="00A93F39"/>
    <w:rsid w:val="00A9614C"/>
    <w:rsid w:val="00AA251A"/>
    <w:rsid w:val="00AA461E"/>
    <w:rsid w:val="00AA5F2F"/>
    <w:rsid w:val="00AA6418"/>
    <w:rsid w:val="00AA76A7"/>
    <w:rsid w:val="00AB0A74"/>
    <w:rsid w:val="00AB115B"/>
    <w:rsid w:val="00AB1D77"/>
    <w:rsid w:val="00AB1FA7"/>
    <w:rsid w:val="00AB20D9"/>
    <w:rsid w:val="00AB325B"/>
    <w:rsid w:val="00AB5A32"/>
    <w:rsid w:val="00AB65D7"/>
    <w:rsid w:val="00AB6AE1"/>
    <w:rsid w:val="00AC070B"/>
    <w:rsid w:val="00AC3434"/>
    <w:rsid w:val="00AC4E69"/>
    <w:rsid w:val="00AC5072"/>
    <w:rsid w:val="00AC64DE"/>
    <w:rsid w:val="00AC79FF"/>
    <w:rsid w:val="00AD0C73"/>
    <w:rsid w:val="00AD18D2"/>
    <w:rsid w:val="00AD1F8F"/>
    <w:rsid w:val="00AD5201"/>
    <w:rsid w:val="00AD5D4C"/>
    <w:rsid w:val="00AD7092"/>
    <w:rsid w:val="00AE09E8"/>
    <w:rsid w:val="00AE2344"/>
    <w:rsid w:val="00AE50A2"/>
    <w:rsid w:val="00AE5FD8"/>
    <w:rsid w:val="00AF127E"/>
    <w:rsid w:val="00AF136B"/>
    <w:rsid w:val="00AF3B37"/>
    <w:rsid w:val="00AF5A50"/>
    <w:rsid w:val="00AF62E1"/>
    <w:rsid w:val="00AF7472"/>
    <w:rsid w:val="00B002FD"/>
    <w:rsid w:val="00B00B3F"/>
    <w:rsid w:val="00B031CB"/>
    <w:rsid w:val="00B04AC0"/>
    <w:rsid w:val="00B04FA4"/>
    <w:rsid w:val="00B063D9"/>
    <w:rsid w:val="00B06772"/>
    <w:rsid w:val="00B16421"/>
    <w:rsid w:val="00B2065C"/>
    <w:rsid w:val="00B20BC6"/>
    <w:rsid w:val="00B215B1"/>
    <w:rsid w:val="00B22814"/>
    <w:rsid w:val="00B31461"/>
    <w:rsid w:val="00B32724"/>
    <w:rsid w:val="00B33B86"/>
    <w:rsid w:val="00B36AD3"/>
    <w:rsid w:val="00B3720A"/>
    <w:rsid w:val="00B3776F"/>
    <w:rsid w:val="00B37832"/>
    <w:rsid w:val="00B41946"/>
    <w:rsid w:val="00B425B9"/>
    <w:rsid w:val="00B4332E"/>
    <w:rsid w:val="00B458B8"/>
    <w:rsid w:val="00B47A3E"/>
    <w:rsid w:val="00B51553"/>
    <w:rsid w:val="00B52676"/>
    <w:rsid w:val="00B52B42"/>
    <w:rsid w:val="00B52F68"/>
    <w:rsid w:val="00B5480A"/>
    <w:rsid w:val="00B5537A"/>
    <w:rsid w:val="00B5612B"/>
    <w:rsid w:val="00B663B5"/>
    <w:rsid w:val="00B67489"/>
    <w:rsid w:val="00B736EA"/>
    <w:rsid w:val="00B73BBC"/>
    <w:rsid w:val="00B73BD6"/>
    <w:rsid w:val="00B7678C"/>
    <w:rsid w:val="00B81A1C"/>
    <w:rsid w:val="00B84F4C"/>
    <w:rsid w:val="00B871BF"/>
    <w:rsid w:val="00B93CD6"/>
    <w:rsid w:val="00B940D3"/>
    <w:rsid w:val="00BA2B4C"/>
    <w:rsid w:val="00BA41DE"/>
    <w:rsid w:val="00BA492A"/>
    <w:rsid w:val="00BA55C2"/>
    <w:rsid w:val="00BB0C10"/>
    <w:rsid w:val="00BB43F0"/>
    <w:rsid w:val="00BB4FEA"/>
    <w:rsid w:val="00BB6ACC"/>
    <w:rsid w:val="00BC0217"/>
    <w:rsid w:val="00BC0F5B"/>
    <w:rsid w:val="00BC562D"/>
    <w:rsid w:val="00BC79B5"/>
    <w:rsid w:val="00BD1FC2"/>
    <w:rsid w:val="00BD29C6"/>
    <w:rsid w:val="00BD4CCF"/>
    <w:rsid w:val="00BD5C7E"/>
    <w:rsid w:val="00BD5DD3"/>
    <w:rsid w:val="00BD6C5E"/>
    <w:rsid w:val="00BD6F16"/>
    <w:rsid w:val="00BD709E"/>
    <w:rsid w:val="00BE0438"/>
    <w:rsid w:val="00BE27F8"/>
    <w:rsid w:val="00BE2A02"/>
    <w:rsid w:val="00BE75E7"/>
    <w:rsid w:val="00BF08B1"/>
    <w:rsid w:val="00BF1818"/>
    <w:rsid w:val="00BF509B"/>
    <w:rsid w:val="00BF5B70"/>
    <w:rsid w:val="00BF7D94"/>
    <w:rsid w:val="00C00A5A"/>
    <w:rsid w:val="00C00DD0"/>
    <w:rsid w:val="00C01353"/>
    <w:rsid w:val="00C03DE1"/>
    <w:rsid w:val="00C04B98"/>
    <w:rsid w:val="00C06C81"/>
    <w:rsid w:val="00C07673"/>
    <w:rsid w:val="00C10C3B"/>
    <w:rsid w:val="00C116BA"/>
    <w:rsid w:val="00C123A8"/>
    <w:rsid w:val="00C1289B"/>
    <w:rsid w:val="00C12BCC"/>
    <w:rsid w:val="00C12E10"/>
    <w:rsid w:val="00C13DBC"/>
    <w:rsid w:val="00C15E5A"/>
    <w:rsid w:val="00C21E14"/>
    <w:rsid w:val="00C220FE"/>
    <w:rsid w:val="00C2224F"/>
    <w:rsid w:val="00C22D1E"/>
    <w:rsid w:val="00C2361C"/>
    <w:rsid w:val="00C252B7"/>
    <w:rsid w:val="00C3265C"/>
    <w:rsid w:val="00C32E92"/>
    <w:rsid w:val="00C37E46"/>
    <w:rsid w:val="00C414C4"/>
    <w:rsid w:val="00C428E5"/>
    <w:rsid w:val="00C43359"/>
    <w:rsid w:val="00C434FF"/>
    <w:rsid w:val="00C504F5"/>
    <w:rsid w:val="00C509B6"/>
    <w:rsid w:val="00C53729"/>
    <w:rsid w:val="00C542A7"/>
    <w:rsid w:val="00C57FA3"/>
    <w:rsid w:val="00C6059F"/>
    <w:rsid w:val="00C60607"/>
    <w:rsid w:val="00C60953"/>
    <w:rsid w:val="00C609C0"/>
    <w:rsid w:val="00C612DF"/>
    <w:rsid w:val="00C629ED"/>
    <w:rsid w:val="00C62DA8"/>
    <w:rsid w:val="00C7104F"/>
    <w:rsid w:val="00C77AE9"/>
    <w:rsid w:val="00C77FF3"/>
    <w:rsid w:val="00C83421"/>
    <w:rsid w:val="00C83831"/>
    <w:rsid w:val="00C848C0"/>
    <w:rsid w:val="00C90252"/>
    <w:rsid w:val="00C9366D"/>
    <w:rsid w:val="00C93BC1"/>
    <w:rsid w:val="00C96914"/>
    <w:rsid w:val="00C96CDD"/>
    <w:rsid w:val="00CA3FCC"/>
    <w:rsid w:val="00CA485E"/>
    <w:rsid w:val="00CB2559"/>
    <w:rsid w:val="00CB59B4"/>
    <w:rsid w:val="00CB6334"/>
    <w:rsid w:val="00CB7314"/>
    <w:rsid w:val="00CC084B"/>
    <w:rsid w:val="00CC2EEB"/>
    <w:rsid w:val="00CC34E7"/>
    <w:rsid w:val="00CC36FC"/>
    <w:rsid w:val="00CC3E4D"/>
    <w:rsid w:val="00CD32EB"/>
    <w:rsid w:val="00CD4125"/>
    <w:rsid w:val="00CD493C"/>
    <w:rsid w:val="00CD5AD9"/>
    <w:rsid w:val="00CD5BFD"/>
    <w:rsid w:val="00CD6163"/>
    <w:rsid w:val="00CD6CB2"/>
    <w:rsid w:val="00CD7843"/>
    <w:rsid w:val="00CE14D7"/>
    <w:rsid w:val="00CE5D96"/>
    <w:rsid w:val="00CF00FC"/>
    <w:rsid w:val="00CF0534"/>
    <w:rsid w:val="00CF47CD"/>
    <w:rsid w:val="00CF52A3"/>
    <w:rsid w:val="00CF5F2E"/>
    <w:rsid w:val="00CF66E4"/>
    <w:rsid w:val="00CF67EF"/>
    <w:rsid w:val="00CF6E56"/>
    <w:rsid w:val="00CF706F"/>
    <w:rsid w:val="00D00D1F"/>
    <w:rsid w:val="00D00E2D"/>
    <w:rsid w:val="00D0290D"/>
    <w:rsid w:val="00D047F3"/>
    <w:rsid w:val="00D0645F"/>
    <w:rsid w:val="00D11881"/>
    <w:rsid w:val="00D11D71"/>
    <w:rsid w:val="00D13180"/>
    <w:rsid w:val="00D145D7"/>
    <w:rsid w:val="00D1666C"/>
    <w:rsid w:val="00D177C8"/>
    <w:rsid w:val="00D177F8"/>
    <w:rsid w:val="00D2168D"/>
    <w:rsid w:val="00D24300"/>
    <w:rsid w:val="00D2659A"/>
    <w:rsid w:val="00D30C9E"/>
    <w:rsid w:val="00D31159"/>
    <w:rsid w:val="00D357B6"/>
    <w:rsid w:val="00D36B52"/>
    <w:rsid w:val="00D375F2"/>
    <w:rsid w:val="00D40E11"/>
    <w:rsid w:val="00D4138A"/>
    <w:rsid w:val="00D44A8B"/>
    <w:rsid w:val="00D4597A"/>
    <w:rsid w:val="00D46FE6"/>
    <w:rsid w:val="00D47C0D"/>
    <w:rsid w:val="00D50E36"/>
    <w:rsid w:val="00D513E4"/>
    <w:rsid w:val="00D54313"/>
    <w:rsid w:val="00D55BB4"/>
    <w:rsid w:val="00D5794F"/>
    <w:rsid w:val="00D57C74"/>
    <w:rsid w:val="00D6560B"/>
    <w:rsid w:val="00D67871"/>
    <w:rsid w:val="00D7059D"/>
    <w:rsid w:val="00D728D4"/>
    <w:rsid w:val="00D758EE"/>
    <w:rsid w:val="00D76228"/>
    <w:rsid w:val="00D7633F"/>
    <w:rsid w:val="00D7718C"/>
    <w:rsid w:val="00D81091"/>
    <w:rsid w:val="00D83AF4"/>
    <w:rsid w:val="00D843AA"/>
    <w:rsid w:val="00D90012"/>
    <w:rsid w:val="00D90C3E"/>
    <w:rsid w:val="00D90EC4"/>
    <w:rsid w:val="00D9414D"/>
    <w:rsid w:val="00D94F4A"/>
    <w:rsid w:val="00D9500D"/>
    <w:rsid w:val="00D961A4"/>
    <w:rsid w:val="00D96AFC"/>
    <w:rsid w:val="00D97D61"/>
    <w:rsid w:val="00DA49D6"/>
    <w:rsid w:val="00DB0791"/>
    <w:rsid w:val="00DB1E9D"/>
    <w:rsid w:val="00DB5870"/>
    <w:rsid w:val="00DC04F5"/>
    <w:rsid w:val="00DC1501"/>
    <w:rsid w:val="00DC3219"/>
    <w:rsid w:val="00DC5045"/>
    <w:rsid w:val="00DC5299"/>
    <w:rsid w:val="00DC635A"/>
    <w:rsid w:val="00DC68B1"/>
    <w:rsid w:val="00DD496C"/>
    <w:rsid w:val="00DE1ADA"/>
    <w:rsid w:val="00DE2077"/>
    <w:rsid w:val="00DE2D2D"/>
    <w:rsid w:val="00DE2F58"/>
    <w:rsid w:val="00DE5670"/>
    <w:rsid w:val="00DE6C6E"/>
    <w:rsid w:val="00DF2370"/>
    <w:rsid w:val="00DF73E0"/>
    <w:rsid w:val="00DF7F25"/>
    <w:rsid w:val="00E0380B"/>
    <w:rsid w:val="00E040EA"/>
    <w:rsid w:val="00E04BFB"/>
    <w:rsid w:val="00E050DA"/>
    <w:rsid w:val="00E07380"/>
    <w:rsid w:val="00E117FB"/>
    <w:rsid w:val="00E133C1"/>
    <w:rsid w:val="00E17D9E"/>
    <w:rsid w:val="00E204FE"/>
    <w:rsid w:val="00E23E8D"/>
    <w:rsid w:val="00E2667A"/>
    <w:rsid w:val="00E278B4"/>
    <w:rsid w:val="00E34420"/>
    <w:rsid w:val="00E34E3B"/>
    <w:rsid w:val="00E35BBA"/>
    <w:rsid w:val="00E40A03"/>
    <w:rsid w:val="00E41B00"/>
    <w:rsid w:val="00E41E08"/>
    <w:rsid w:val="00E426C0"/>
    <w:rsid w:val="00E45298"/>
    <w:rsid w:val="00E46BE5"/>
    <w:rsid w:val="00E46D87"/>
    <w:rsid w:val="00E5317B"/>
    <w:rsid w:val="00E53AAC"/>
    <w:rsid w:val="00E542EA"/>
    <w:rsid w:val="00E54444"/>
    <w:rsid w:val="00E550ED"/>
    <w:rsid w:val="00E56077"/>
    <w:rsid w:val="00E6087C"/>
    <w:rsid w:val="00E614B9"/>
    <w:rsid w:val="00E61972"/>
    <w:rsid w:val="00E61B2B"/>
    <w:rsid w:val="00E62675"/>
    <w:rsid w:val="00E645DB"/>
    <w:rsid w:val="00E6578C"/>
    <w:rsid w:val="00E67795"/>
    <w:rsid w:val="00E71209"/>
    <w:rsid w:val="00E73896"/>
    <w:rsid w:val="00E73F15"/>
    <w:rsid w:val="00E74148"/>
    <w:rsid w:val="00E7469C"/>
    <w:rsid w:val="00E76FE2"/>
    <w:rsid w:val="00E81F66"/>
    <w:rsid w:val="00E8590C"/>
    <w:rsid w:val="00E85D15"/>
    <w:rsid w:val="00E8738D"/>
    <w:rsid w:val="00E87978"/>
    <w:rsid w:val="00E92297"/>
    <w:rsid w:val="00E94BAA"/>
    <w:rsid w:val="00E958A1"/>
    <w:rsid w:val="00E960ED"/>
    <w:rsid w:val="00EA50C5"/>
    <w:rsid w:val="00EA6A77"/>
    <w:rsid w:val="00EA6BFC"/>
    <w:rsid w:val="00EA6C1B"/>
    <w:rsid w:val="00EA6DD7"/>
    <w:rsid w:val="00EA6FF2"/>
    <w:rsid w:val="00EA7433"/>
    <w:rsid w:val="00EB17C5"/>
    <w:rsid w:val="00EB39BB"/>
    <w:rsid w:val="00EB3ACD"/>
    <w:rsid w:val="00EB3FB8"/>
    <w:rsid w:val="00EB4BF2"/>
    <w:rsid w:val="00EB55A3"/>
    <w:rsid w:val="00EB67A4"/>
    <w:rsid w:val="00EC1666"/>
    <w:rsid w:val="00EC6400"/>
    <w:rsid w:val="00ED0C1D"/>
    <w:rsid w:val="00ED440A"/>
    <w:rsid w:val="00ED4CAD"/>
    <w:rsid w:val="00ED5AB6"/>
    <w:rsid w:val="00ED6CE0"/>
    <w:rsid w:val="00ED7DA4"/>
    <w:rsid w:val="00EE6F8A"/>
    <w:rsid w:val="00EE782C"/>
    <w:rsid w:val="00EF00BD"/>
    <w:rsid w:val="00EF123B"/>
    <w:rsid w:val="00EF1864"/>
    <w:rsid w:val="00EF4333"/>
    <w:rsid w:val="00EF5887"/>
    <w:rsid w:val="00EF5C86"/>
    <w:rsid w:val="00EF667C"/>
    <w:rsid w:val="00F0239A"/>
    <w:rsid w:val="00F0288E"/>
    <w:rsid w:val="00F02B51"/>
    <w:rsid w:val="00F10C59"/>
    <w:rsid w:val="00F1219B"/>
    <w:rsid w:val="00F156B6"/>
    <w:rsid w:val="00F16F57"/>
    <w:rsid w:val="00F1757B"/>
    <w:rsid w:val="00F20201"/>
    <w:rsid w:val="00F22602"/>
    <w:rsid w:val="00F22E01"/>
    <w:rsid w:val="00F2566D"/>
    <w:rsid w:val="00F25A81"/>
    <w:rsid w:val="00F26530"/>
    <w:rsid w:val="00F2733A"/>
    <w:rsid w:val="00F27571"/>
    <w:rsid w:val="00F32125"/>
    <w:rsid w:val="00F342EC"/>
    <w:rsid w:val="00F34AA4"/>
    <w:rsid w:val="00F34E48"/>
    <w:rsid w:val="00F358DD"/>
    <w:rsid w:val="00F365D6"/>
    <w:rsid w:val="00F41EA5"/>
    <w:rsid w:val="00F42248"/>
    <w:rsid w:val="00F43E25"/>
    <w:rsid w:val="00F45ADD"/>
    <w:rsid w:val="00F50968"/>
    <w:rsid w:val="00F51805"/>
    <w:rsid w:val="00F51F3D"/>
    <w:rsid w:val="00F520B2"/>
    <w:rsid w:val="00F528B4"/>
    <w:rsid w:val="00F53B05"/>
    <w:rsid w:val="00F55414"/>
    <w:rsid w:val="00F55B63"/>
    <w:rsid w:val="00F5694E"/>
    <w:rsid w:val="00F57708"/>
    <w:rsid w:val="00F605D4"/>
    <w:rsid w:val="00F61652"/>
    <w:rsid w:val="00F61D3B"/>
    <w:rsid w:val="00F7012A"/>
    <w:rsid w:val="00F727A9"/>
    <w:rsid w:val="00F74072"/>
    <w:rsid w:val="00F75B45"/>
    <w:rsid w:val="00F76303"/>
    <w:rsid w:val="00F77CD6"/>
    <w:rsid w:val="00F80283"/>
    <w:rsid w:val="00F84685"/>
    <w:rsid w:val="00F84AEC"/>
    <w:rsid w:val="00F86C04"/>
    <w:rsid w:val="00F87984"/>
    <w:rsid w:val="00F905D6"/>
    <w:rsid w:val="00F90E5A"/>
    <w:rsid w:val="00F94452"/>
    <w:rsid w:val="00F944A9"/>
    <w:rsid w:val="00F96856"/>
    <w:rsid w:val="00FA0E96"/>
    <w:rsid w:val="00FA1D2B"/>
    <w:rsid w:val="00FA3271"/>
    <w:rsid w:val="00FA3F17"/>
    <w:rsid w:val="00FA4FCF"/>
    <w:rsid w:val="00FA5E89"/>
    <w:rsid w:val="00FA65DC"/>
    <w:rsid w:val="00FA6B7B"/>
    <w:rsid w:val="00FA76F6"/>
    <w:rsid w:val="00FB0076"/>
    <w:rsid w:val="00FB2FAB"/>
    <w:rsid w:val="00FB3590"/>
    <w:rsid w:val="00FB49DE"/>
    <w:rsid w:val="00FB5617"/>
    <w:rsid w:val="00FB74D1"/>
    <w:rsid w:val="00FC386C"/>
    <w:rsid w:val="00FC38DF"/>
    <w:rsid w:val="00FC435B"/>
    <w:rsid w:val="00FD1C9E"/>
    <w:rsid w:val="00FD435F"/>
    <w:rsid w:val="00FD520C"/>
    <w:rsid w:val="00FD58CF"/>
    <w:rsid w:val="00FD6B04"/>
    <w:rsid w:val="00FD7F2D"/>
    <w:rsid w:val="00FE251E"/>
    <w:rsid w:val="00FE3860"/>
    <w:rsid w:val="00FE5C8B"/>
    <w:rsid w:val="00FF016A"/>
    <w:rsid w:val="00FF5681"/>
    <w:rsid w:val="00FF5A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3B01"/>
    <w:pPr>
      <w:spacing w:line="276" w:lineRule="auto"/>
    </w:pPr>
    <w:rPr>
      <w:sz w:val="22"/>
      <w:szCs w:val="22"/>
    </w:rPr>
  </w:style>
  <w:style w:type="paragraph" w:styleId="Heading1">
    <w:name w:val="heading 1"/>
    <w:basedOn w:val="Normal"/>
    <w:next w:val="Normal"/>
    <w:link w:val="Heading1Char"/>
    <w:uiPriority w:val="9"/>
    <w:qFormat/>
    <w:rsid w:val="0083547E"/>
    <w:pPr>
      <w:keepNext/>
      <w:keepLines/>
      <w:spacing w:before="480"/>
      <w:outlineLvl w:val="0"/>
    </w:pPr>
    <w:rPr>
      <w:rFonts w:ascii="Cambria" w:hAnsi="Cambria"/>
      <w:b/>
      <w:bCs/>
      <w:color w:val="1F497D"/>
      <w:sz w:val="28"/>
      <w:szCs w:val="28"/>
    </w:rPr>
  </w:style>
  <w:style w:type="paragraph" w:styleId="Heading2">
    <w:name w:val="heading 2"/>
    <w:basedOn w:val="Normal"/>
    <w:next w:val="Normal"/>
    <w:link w:val="Heading2Char"/>
    <w:uiPriority w:val="9"/>
    <w:unhideWhenUsed/>
    <w:qFormat/>
    <w:rsid w:val="00703B01"/>
    <w:pPr>
      <w:keepNext/>
      <w:keepLines/>
      <w:spacing w:before="200" w:after="120"/>
      <w:outlineLvl w:val="1"/>
    </w:pPr>
    <w:rPr>
      <w:rFonts w:ascii="Cambria" w:hAnsi="Cambria"/>
      <w:b/>
      <w:bCs/>
      <w:color w:val="1F497D"/>
      <w:sz w:val="26"/>
      <w:szCs w:val="26"/>
    </w:rPr>
  </w:style>
  <w:style w:type="paragraph" w:styleId="Heading3">
    <w:name w:val="heading 3"/>
    <w:basedOn w:val="Normal"/>
    <w:next w:val="Normal"/>
    <w:link w:val="Heading3Char"/>
    <w:uiPriority w:val="9"/>
    <w:unhideWhenUsed/>
    <w:qFormat/>
    <w:rsid w:val="0083547E"/>
    <w:pPr>
      <w:keepNext/>
      <w:keepLines/>
      <w:spacing w:before="200"/>
      <w:outlineLvl w:val="2"/>
    </w:pPr>
    <w:rPr>
      <w:rFonts w:ascii="Cambria" w:hAnsi="Cambria"/>
      <w:b/>
      <w:bCs/>
      <w:color w:val="1F497D"/>
    </w:rPr>
  </w:style>
  <w:style w:type="paragraph" w:styleId="Heading4">
    <w:name w:val="heading 4"/>
    <w:basedOn w:val="Normal"/>
    <w:next w:val="Normal"/>
    <w:link w:val="Heading4Char"/>
    <w:uiPriority w:val="9"/>
    <w:semiHidden/>
    <w:unhideWhenUsed/>
    <w:qFormat/>
    <w:rsid w:val="00E542EA"/>
    <w:pPr>
      <w:keepNext/>
      <w:keepLines/>
      <w:spacing w:before="200"/>
      <w:outlineLvl w:val="3"/>
    </w:pPr>
    <w:rPr>
      <w:rFonts w:ascii="Cambria" w:hAnsi="Cambria"/>
      <w:b/>
      <w:bCs/>
      <w:i/>
      <w:iCs/>
      <w:color w:val="2DA2BF"/>
      <w:sz w:val="20"/>
      <w:szCs w:val="20"/>
    </w:rPr>
  </w:style>
  <w:style w:type="paragraph" w:styleId="Heading5">
    <w:name w:val="heading 5"/>
    <w:basedOn w:val="Normal"/>
    <w:next w:val="Normal"/>
    <w:link w:val="Heading5Char"/>
    <w:uiPriority w:val="9"/>
    <w:semiHidden/>
    <w:unhideWhenUsed/>
    <w:qFormat/>
    <w:rsid w:val="00E542EA"/>
    <w:pPr>
      <w:keepNext/>
      <w:keepLines/>
      <w:spacing w:before="200"/>
      <w:outlineLvl w:val="4"/>
    </w:pPr>
    <w:rPr>
      <w:rFonts w:ascii="Cambria" w:hAnsi="Cambria"/>
      <w:color w:val="165160"/>
      <w:sz w:val="20"/>
      <w:szCs w:val="20"/>
    </w:rPr>
  </w:style>
  <w:style w:type="paragraph" w:styleId="Heading6">
    <w:name w:val="heading 6"/>
    <w:basedOn w:val="Normal"/>
    <w:next w:val="Normal"/>
    <w:link w:val="Heading6Char"/>
    <w:uiPriority w:val="9"/>
    <w:semiHidden/>
    <w:unhideWhenUsed/>
    <w:qFormat/>
    <w:rsid w:val="00E542EA"/>
    <w:pPr>
      <w:keepNext/>
      <w:keepLines/>
      <w:spacing w:before="200"/>
      <w:outlineLvl w:val="5"/>
    </w:pPr>
    <w:rPr>
      <w:rFonts w:ascii="Cambria" w:hAnsi="Cambria"/>
      <w:i/>
      <w:iCs/>
      <w:color w:val="165160"/>
      <w:sz w:val="20"/>
      <w:szCs w:val="20"/>
    </w:rPr>
  </w:style>
  <w:style w:type="paragraph" w:styleId="Heading7">
    <w:name w:val="heading 7"/>
    <w:basedOn w:val="Normal"/>
    <w:next w:val="Normal"/>
    <w:link w:val="Heading7Char"/>
    <w:uiPriority w:val="9"/>
    <w:semiHidden/>
    <w:unhideWhenUsed/>
    <w:qFormat/>
    <w:rsid w:val="00E542EA"/>
    <w:pPr>
      <w:keepNext/>
      <w:keepLines/>
      <w:spacing w:before="200"/>
      <w:outlineLvl w:val="6"/>
    </w:pPr>
    <w:rPr>
      <w:rFonts w:ascii="Cambria" w:hAnsi="Cambria"/>
      <w:i/>
      <w:iCs/>
      <w:color w:val="404040"/>
      <w:sz w:val="20"/>
      <w:szCs w:val="20"/>
    </w:rPr>
  </w:style>
  <w:style w:type="paragraph" w:styleId="Heading8">
    <w:name w:val="heading 8"/>
    <w:basedOn w:val="Normal"/>
    <w:next w:val="Normal"/>
    <w:link w:val="Heading8Char"/>
    <w:uiPriority w:val="9"/>
    <w:semiHidden/>
    <w:unhideWhenUsed/>
    <w:qFormat/>
    <w:rsid w:val="00E542EA"/>
    <w:pPr>
      <w:keepNext/>
      <w:keepLines/>
      <w:spacing w:before="200"/>
      <w:outlineLvl w:val="7"/>
    </w:pPr>
    <w:rPr>
      <w:rFonts w:ascii="Cambria" w:hAnsi="Cambria"/>
      <w:color w:val="2DA2BF"/>
      <w:sz w:val="20"/>
      <w:szCs w:val="20"/>
    </w:rPr>
  </w:style>
  <w:style w:type="paragraph" w:styleId="Heading9">
    <w:name w:val="heading 9"/>
    <w:basedOn w:val="Normal"/>
    <w:next w:val="Normal"/>
    <w:link w:val="Heading9Char"/>
    <w:uiPriority w:val="9"/>
    <w:semiHidden/>
    <w:unhideWhenUsed/>
    <w:qFormat/>
    <w:rsid w:val="00E542EA"/>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1">
    <w:name w:val="Standard1"/>
    <w:basedOn w:val="Normal"/>
    <w:rsid w:val="009B0CDF"/>
    <w:pPr>
      <w:spacing w:before="60" w:after="60"/>
    </w:pPr>
    <w:rPr>
      <w:sz w:val="20"/>
      <w:szCs w:val="20"/>
    </w:rPr>
  </w:style>
  <w:style w:type="paragraph" w:customStyle="1" w:styleId="Informal1">
    <w:name w:val="Informal1"/>
    <w:rsid w:val="009B0CDF"/>
    <w:pPr>
      <w:spacing w:before="60" w:after="60" w:line="276" w:lineRule="auto"/>
    </w:pPr>
    <w:rPr>
      <w:noProof/>
      <w:sz w:val="22"/>
      <w:szCs w:val="22"/>
    </w:rPr>
  </w:style>
  <w:style w:type="paragraph" w:customStyle="1" w:styleId="Informal2">
    <w:name w:val="Informal2"/>
    <w:basedOn w:val="Informal1"/>
    <w:rsid w:val="009B0CDF"/>
    <w:rPr>
      <w:rFonts w:ascii="Arial" w:hAnsi="Arial"/>
      <w:b/>
    </w:rPr>
  </w:style>
  <w:style w:type="paragraph" w:styleId="Header">
    <w:name w:val="header"/>
    <w:basedOn w:val="Normal"/>
    <w:semiHidden/>
    <w:rsid w:val="009B0CDF"/>
    <w:pPr>
      <w:tabs>
        <w:tab w:val="center" w:pos="4320"/>
        <w:tab w:val="right" w:pos="8640"/>
      </w:tabs>
    </w:pPr>
  </w:style>
  <w:style w:type="paragraph" w:styleId="Footer">
    <w:name w:val="footer"/>
    <w:basedOn w:val="Normal"/>
    <w:link w:val="FooterChar"/>
    <w:uiPriority w:val="99"/>
    <w:rsid w:val="009B0CDF"/>
    <w:pPr>
      <w:tabs>
        <w:tab w:val="center" w:pos="4320"/>
        <w:tab w:val="right" w:pos="8640"/>
      </w:tabs>
    </w:pPr>
    <w:rPr>
      <w:sz w:val="24"/>
      <w:szCs w:val="24"/>
    </w:rPr>
  </w:style>
  <w:style w:type="character" w:styleId="PageNumber">
    <w:name w:val="page number"/>
    <w:basedOn w:val="DefaultParagraphFont"/>
    <w:semiHidden/>
    <w:rsid w:val="009B0CDF"/>
  </w:style>
  <w:style w:type="paragraph" w:styleId="DocumentMap">
    <w:name w:val="Document Map"/>
    <w:basedOn w:val="Normal"/>
    <w:semiHidden/>
    <w:rsid w:val="001F5D95"/>
    <w:pPr>
      <w:shd w:val="clear" w:color="auto" w:fill="000080"/>
    </w:pPr>
    <w:rPr>
      <w:rFonts w:ascii="Tahoma" w:hAnsi="Tahoma" w:cs="Tahoma"/>
      <w:sz w:val="20"/>
      <w:szCs w:val="20"/>
    </w:rPr>
  </w:style>
  <w:style w:type="paragraph" w:styleId="BalloonText">
    <w:name w:val="Balloon Text"/>
    <w:basedOn w:val="Normal"/>
    <w:semiHidden/>
    <w:rsid w:val="00024236"/>
    <w:rPr>
      <w:rFonts w:ascii="Tahoma" w:hAnsi="Tahoma" w:cs="Tahoma"/>
      <w:sz w:val="16"/>
      <w:szCs w:val="16"/>
    </w:rPr>
  </w:style>
  <w:style w:type="character" w:styleId="Hyperlink">
    <w:name w:val="Hyperlink"/>
    <w:uiPriority w:val="99"/>
    <w:rsid w:val="00B00B3F"/>
    <w:rPr>
      <w:color w:val="0000FF"/>
      <w:u w:val="single"/>
    </w:rPr>
  </w:style>
  <w:style w:type="table" w:styleId="TableGrid">
    <w:name w:val="Table Grid"/>
    <w:basedOn w:val="TableNormal"/>
    <w:uiPriority w:val="59"/>
    <w:rsid w:val="005F76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432528"/>
    <w:rPr>
      <w:sz w:val="24"/>
      <w:szCs w:val="24"/>
    </w:rPr>
  </w:style>
  <w:style w:type="paragraph" w:styleId="NoSpacing">
    <w:name w:val="No Spacing"/>
    <w:link w:val="NoSpacingChar"/>
    <w:qFormat/>
    <w:rsid w:val="00E542EA"/>
    <w:rPr>
      <w:sz w:val="22"/>
      <w:szCs w:val="22"/>
    </w:rPr>
  </w:style>
  <w:style w:type="character" w:customStyle="1" w:styleId="Heading1Char">
    <w:name w:val="Heading 1 Char"/>
    <w:link w:val="Heading1"/>
    <w:uiPriority w:val="9"/>
    <w:rsid w:val="0083547E"/>
    <w:rPr>
      <w:rFonts w:ascii="Cambria" w:hAnsi="Cambria"/>
      <w:b/>
      <w:bCs/>
      <w:color w:val="1F497D"/>
      <w:sz w:val="28"/>
      <w:szCs w:val="28"/>
    </w:rPr>
  </w:style>
  <w:style w:type="character" w:customStyle="1" w:styleId="Heading2Char">
    <w:name w:val="Heading 2 Char"/>
    <w:link w:val="Heading2"/>
    <w:uiPriority w:val="9"/>
    <w:rsid w:val="00703B01"/>
    <w:rPr>
      <w:rFonts w:ascii="Cambria" w:hAnsi="Cambria"/>
      <w:b/>
      <w:bCs/>
      <w:color w:val="1F497D"/>
      <w:sz w:val="26"/>
      <w:szCs w:val="26"/>
    </w:rPr>
  </w:style>
  <w:style w:type="character" w:customStyle="1" w:styleId="Heading3Char">
    <w:name w:val="Heading 3 Char"/>
    <w:link w:val="Heading3"/>
    <w:uiPriority w:val="9"/>
    <w:rsid w:val="0083547E"/>
    <w:rPr>
      <w:rFonts w:ascii="Cambria" w:hAnsi="Cambria"/>
      <w:b/>
      <w:bCs/>
      <w:color w:val="1F497D"/>
      <w:sz w:val="22"/>
      <w:szCs w:val="22"/>
    </w:rPr>
  </w:style>
  <w:style w:type="character" w:customStyle="1" w:styleId="Heading4Char">
    <w:name w:val="Heading 4 Char"/>
    <w:link w:val="Heading4"/>
    <w:uiPriority w:val="9"/>
    <w:semiHidden/>
    <w:rsid w:val="00E542EA"/>
    <w:rPr>
      <w:rFonts w:ascii="Cambria" w:eastAsia="Times New Roman" w:hAnsi="Cambria" w:cs="Times New Roman"/>
      <w:b/>
      <w:bCs/>
      <w:i/>
      <w:iCs/>
      <w:color w:val="2DA2BF"/>
    </w:rPr>
  </w:style>
  <w:style w:type="character" w:customStyle="1" w:styleId="Heading5Char">
    <w:name w:val="Heading 5 Char"/>
    <w:link w:val="Heading5"/>
    <w:uiPriority w:val="9"/>
    <w:semiHidden/>
    <w:rsid w:val="00E542EA"/>
    <w:rPr>
      <w:rFonts w:ascii="Cambria" w:eastAsia="Times New Roman" w:hAnsi="Cambria" w:cs="Times New Roman"/>
      <w:color w:val="165160"/>
    </w:rPr>
  </w:style>
  <w:style w:type="character" w:customStyle="1" w:styleId="Heading6Char">
    <w:name w:val="Heading 6 Char"/>
    <w:link w:val="Heading6"/>
    <w:uiPriority w:val="9"/>
    <w:semiHidden/>
    <w:rsid w:val="00E542EA"/>
    <w:rPr>
      <w:rFonts w:ascii="Cambria" w:eastAsia="Times New Roman" w:hAnsi="Cambria" w:cs="Times New Roman"/>
      <w:i/>
      <w:iCs/>
      <w:color w:val="165160"/>
    </w:rPr>
  </w:style>
  <w:style w:type="character" w:customStyle="1" w:styleId="Heading7Char">
    <w:name w:val="Heading 7 Char"/>
    <w:link w:val="Heading7"/>
    <w:uiPriority w:val="9"/>
    <w:semiHidden/>
    <w:rsid w:val="00E542EA"/>
    <w:rPr>
      <w:rFonts w:ascii="Cambria" w:eastAsia="Times New Roman" w:hAnsi="Cambria" w:cs="Times New Roman"/>
      <w:i/>
      <w:iCs/>
      <w:color w:val="404040"/>
    </w:rPr>
  </w:style>
  <w:style w:type="character" w:customStyle="1" w:styleId="Heading8Char">
    <w:name w:val="Heading 8 Char"/>
    <w:link w:val="Heading8"/>
    <w:uiPriority w:val="9"/>
    <w:semiHidden/>
    <w:rsid w:val="00E542EA"/>
    <w:rPr>
      <w:rFonts w:ascii="Cambria" w:eastAsia="Times New Roman" w:hAnsi="Cambria" w:cs="Times New Roman"/>
      <w:color w:val="2DA2BF"/>
      <w:sz w:val="20"/>
      <w:szCs w:val="20"/>
    </w:rPr>
  </w:style>
  <w:style w:type="character" w:customStyle="1" w:styleId="Heading9Char">
    <w:name w:val="Heading 9 Char"/>
    <w:link w:val="Heading9"/>
    <w:uiPriority w:val="9"/>
    <w:semiHidden/>
    <w:rsid w:val="00E542EA"/>
    <w:rPr>
      <w:rFonts w:ascii="Cambria" w:eastAsia="Times New Roman" w:hAnsi="Cambria" w:cs="Times New Roman"/>
      <w:i/>
      <w:iCs/>
      <w:color w:val="404040"/>
      <w:sz w:val="20"/>
      <w:szCs w:val="20"/>
    </w:rPr>
  </w:style>
  <w:style w:type="paragraph" w:styleId="Caption">
    <w:name w:val="caption"/>
    <w:basedOn w:val="Normal"/>
    <w:next w:val="Normal"/>
    <w:uiPriority w:val="35"/>
    <w:unhideWhenUsed/>
    <w:qFormat/>
    <w:rsid w:val="00E542EA"/>
    <w:pPr>
      <w:spacing w:line="240" w:lineRule="auto"/>
    </w:pPr>
    <w:rPr>
      <w:b/>
      <w:bCs/>
      <w:color w:val="2DA2BF"/>
      <w:sz w:val="18"/>
      <w:szCs w:val="18"/>
    </w:rPr>
  </w:style>
  <w:style w:type="paragraph" w:styleId="Title">
    <w:name w:val="Title"/>
    <w:basedOn w:val="Normal"/>
    <w:next w:val="Normal"/>
    <w:link w:val="TitleChar"/>
    <w:uiPriority w:val="10"/>
    <w:qFormat/>
    <w:rsid w:val="00E542EA"/>
    <w:pPr>
      <w:pBdr>
        <w:bottom w:val="single" w:sz="8" w:space="4" w:color="2DA2BF"/>
      </w:pBdr>
      <w:spacing w:after="300" w:line="240" w:lineRule="auto"/>
      <w:contextualSpacing/>
    </w:pPr>
    <w:rPr>
      <w:rFonts w:ascii="Cambria" w:hAnsi="Cambria"/>
      <w:color w:val="353535"/>
      <w:spacing w:val="5"/>
      <w:kern w:val="28"/>
      <w:sz w:val="52"/>
      <w:szCs w:val="52"/>
    </w:rPr>
  </w:style>
  <w:style w:type="character" w:customStyle="1" w:styleId="TitleChar">
    <w:name w:val="Title Char"/>
    <w:link w:val="Title"/>
    <w:uiPriority w:val="10"/>
    <w:rsid w:val="00E542EA"/>
    <w:rPr>
      <w:rFonts w:ascii="Cambria" w:eastAsia="Times New Roman" w:hAnsi="Cambria" w:cs="Times New Roman"/>
      <w:color w:val="353535"/>
      <w:spacing w:val="5"/>
      <w:kern w:val="28"/>
      <w:sz w:val="52"/>
      <w:szCs w:val="52"/>
    </w:rPr>
  </w:style>
  <w:style w:type="paragraph" w:styleId="Subtitle">
    <w:name w:val="Subtitle"/>
    <w:basedOn w:val="Normal"/>
    <w:next w:val="Normal"/>
    <w:link w:val="SubtitleChar"/>
    <w:uiPriority w:val="11"/>
    <w:qFormat/>
    <w:rsid w:val="00E542EA"/>
    <w:pPr>
      <w:numPr>
        <w:ilvl w:val="1"/>
      </w:numPr>
    </w:pPr>
    <w:rPr>
      <w:rFonts w:ascii="Cambria" w:hAnsi="Cambria"/>
      <w:i/>
      <w:iCs/>
      <w:color w:val="2DA2BF"/>
      <w:spacing w:val="15"/>
      <w:sz w:val="24"/>
      <w:szCs w:val="24"/>
    </w:rPr>
  </w:style>
  <w:style w:type="character" w:customStyle="1" w:styleId="SubtitleChar">
    <w:name w:val="Subtitle Char"/>
    <w:link w:val="Subtitle"/>
    <w:uiPriority w:val="11"/>
    <w:rsid w:val="00E542EA"/>
    <w:rPr>
      <w:rFonts w:ascii="Cambria" w:eastAsia="Times New Roman" w:hAnsi="Cambria" w:cs="Times New Roman"/>
      <w:i/>
      <w:iCs/>
      <w:color w:val="2DA2BF"/>
      <w:spacing w:val="15"/>
      <w:sz w:val="24"/>
      <w:szCs w:val="24"/>
    </w:rPr>
  </w:style>
  <w:style w:type="character" w:styleId="Strong">
    <w:name w:val="Strong"/>
    <w:uiPriority w:val="22"/>
    <w:qFormat/>
    <w:rsid w:val="00E542EA"/>
    <w:rPr>
      <w:b/>
      <w:bCs/>
    </w:rPr>
  </w:style>
  <w:style w:type="character" w:styleId="Emphasis">
    <w:name w:val="Emphasis"/>
    <w:uiPriority w:val="20"/>
    <w:qFormat/>
    <w:rsid w:val="00E542EA"/>
    <w:rPr>
      <w:i/>
      <w:iCs/>
    </w:rPr>
  </w:style>
  <w:style w:type="paragraph" w:styleId="ListParagraph">
    <w:name w:val="List Paragraph"/>
    <w:basedOn w:val="Normal"/>
    <w:uiPriority w:val="34"/>
    <w:qFormat/>
    <w:rsid w:val="00E542EA"/>
    <w:pPr>
      <w:ind w:left="720"/>
      <w:contextualSpacing/>
    </w:pPr>
  </w:style>
  <w:style w:type="paragraph" w:styleId="Quote">
    <w:name w:val="Quote"/>
    <w:basedOn w:val="Normal"/>
    <w:next w:val="Normal"/>
    <w:link w:val="QuoteChar"/>
    <w:uiPriority w:val="29"/>
    <w:qFormat/>
    <w:rsid w:val="00E542EA"/>
    <w:rPr>
      <w:i/>
      <w:iCs/>
      <w:color w:val="000000"/>
      <w:sz w:val="20"/>
      <w:szCs w:val="20"/>
    </w:rPr>
  </w:style>
  <w:style w:type="character" w:customStyle="1" w:styleId="QuoteChar">
    <w:name w:val="Quote Char"/>
    <w:link w:val="Quote"/>
    <w:uiPriority w:val="29"/>
    <w:rsid w:val="00E542EA"/>
    <w:rPr>
      <w:i/>
      <w:iCs/>
      <w:color w:val="000000"/>
    </w:rPr>
  </w:style>
  <w:style w:type="paragraph" w:styleId="IntenseQuote">
    <w:name w:val="Intense Quote"/>
    <w:basedOn w:val="Normal"/>
    <w:next w:val="Normal"/>
    <w:link w:val="IntenseQuoteChar"/>
    <w:uiPriority w:val="30"/>
    <w:qFormat/>
    <w:rsid w:val="00E542EA"/>
    <w:pPr>
      <w:pBdr>
        <w:bottom w:val="single" w:sz="4" w:space="4" w:color="2DA2BF"/>
      </w:pBdr>
      <w:spacing w:before="200" w:after="280"/>
      <w:ind w:left="936" w:right="936"/>
    </w:pPr>
    <w:rPr>
      <w:b/>
      <w:bCs/>
      <w:i/>
      <w:iCs/>
      <w:color w:val="2DA2BF"/>
      <w:sz w:val="20"/>
      <w:szCs w:val="20"/>
    </w:rPr>
  </w:style>
  <w:style w:type="character" w:customStyle="1" w:styleId="IntenseQuoteChar">
    <w:name w:val="Intense Quote Char"/>
    <w:link w:val="IntenseQuote"/>
    <w:uiPriority w:val="30"/>
    <w:rsid w:val="00E542EA"/>
    <w:rPr>
      <w:b/>
      <w:bCs/>
      <w:i/>
      <w:iCs/>
      <w:color w:val="2DA2BF"/>
    </w:rPr>
  </w:style>
  <w:style w:type="character" w:styleId="SubtleEmphasis">
    <w:name w:val="Subtle Emphasis"/>
    <w:uiPriority w:val="19"/>
    <w:qFormat/>
    <w:rsid w:val="00E542EA"/>
    <w:rPr>
      <w:i/>
      <w:iCs/>
      <w:color w:val="808080"/>
    </w:rPr>
  </w:style>
  <w:style w:type="character" w:styleId="IntenseEmphasis">
    <w:name w:val="Intense Emphasis"/>
    <w:uiPriority w:val="21"/>
    <w:qFormat/>
    <w:rsid w:val="00E542EA"/>
    <w:rPr>
      <w:b/>
      <w:bCs/>
      <w:i/>
      <w:iCs/>
      <w:color w:val="2DA2BF"/>
    </w:rPr>
  </w:style>
  <w:style w:type="character" w:styleId="SubtleReference">
    <w:name w:val="Subtle Reference"/>
    <w:uiPriority w:val="31"/>
    <w:qFormat/>
    <w:rsid w:val="00E542EA"/>
    <w:rPr>
      <w:smallCaps/>
      <w:color w:val="DA1F28"/>
      <w:u w:val="single"/>
    </w:rPr>
  </w:style>
  <w:style w:type="character" w:styleId="IntenseReference">
    <w:name w:val="Intense Reference"/>
    <w:uiPriority w:val="32"/>
    <w:qFormat/>
    <w:rsid w:val="00E542EA"/>
    <w:rPr>
      <w:b/>
      <w:bCs/>
      <w:smallCaps/>
      <w:color w:val="DA1F28"/>
      <w:spacing w:val="5"/>
      <w:u w:val="single"/>
    </w:rPr>
  </w:style>
  <w:style w:type="character" w:styleId="BookTitle">
    <w:name w:val="Book Title"/>
    <w:uiPriority w:val="33"/>
    <w:qFormat/>
    <w:rsid w:val="00E542EA"/>
    <w:rPr>
      <w:b/>
      <w:bCs/>
      <w:smallCaps/>
      <w:spacing w:val="5"/>
    </w:rPr>
  </w:style>
  <w:style w:type="paragraph" w:styleId="TOCHeading">
    <w:name w:val="TOC Heading"/>
    <w:basedOn w:val="Heading1"/>
    <w:next w:val="Normal"/>
    <w:uiPriority w:val="39"/>
    <w:unhideWhenUsed/>
    <w:qFormat/>
    <w:rsid w:val="00E542EA"/>
    <w:pPr>
      <w:outlineLvl w:val="9"/>
    </w:pPr>
  </w:style>
  <w:style w:type="paragraph" w:styleId="Date">
    <w:name w:val="Date"/>
    <w:basedOn w:val="Normal"/>
    <w:next w:val="Normal"/>
    <w:link w:val="DateChar"/>
    <w:uiPriority w:val="99"/>
    <w:semiHidden/>
    <w:unhideWhenUsed/>
    <w:rsid w:val="00023D2B"/>
    <w:pPr>
      <w:spacing w:line="240" w:lineRule="auto"/>
    </w:pPr>
    <w:rPr>
      <w:rFonts w:eastAsia="Calibri"/>
    </w:rPr>
  </w:style>
  <w:style w:type="character" w:customStyle="1" w:styleId="DateChar">
    <w:name w:val="Date Char"/>
    <w:link w:val="Date"/>
    <w:uiPriority w:val="99"/>
    <w:semiHidden/>
    <w:rsid w:val="00023D2B"/>
    <w:rPr>
      <w:rFonts w:eastAsia="Calibri"/>
      <w:sz w:val="22"/>
      <w:szCs w:val="22"/>
    </w:rPr>
  </w:style>
  <w:style w:type="paragraph" w:styleId="List">
    <w:name w:val="List"/>
    <w:basedOn w:val="Normal"/>
    <w:uiPriority w:val="99"/>
    <w:unhideWhenUsed/>
    <w:rsid w:val="00023D2B"/>
    <w:pPr>
      <w:spacing w:line="240" w:lineRule="auto"/>
      <w:ind w:left="360" w:hanging="360"/>
    </w:pPr>
    <w:rPr>
      <w:rFonts w:eastAsia="Calibri"/>
    </w:rPr>
  </w:style>
  <w:style w:type="table" w:customStyle="1" w:styleId="LightList-Accent11">
    <w:name w:val="Light List - Accent 11"/>
    <w:basedOn w:val="TableNormal"/>
    <w:uiPriority w:val="61"/>
    <w:rsid w:val="004072A9"/>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NoSpacingChar">
    <w:name w:val="No Spacing Char"/>
    <w:link w:val="NoSpacing"/>
    <w:rsid w:val="007F5279"/>
    <w:rPr>
      <w:sz w:val="22"/>
      <w:szCs w:val="22"/>
      <w:lang w:bidi="ar-SA"/>
    </w:rPr>
  </w:style>
  <w:style w:type="paragraph" w:customStyle="1" w:styleId="Default">
    <w:name w:val="Default"/>
    <w:rsid w:val="00703B01"/>
    <w:pPr>
      <w:autoSpaceDE w:val="0"/>
      <w:autoSpaceDN w:val="0"/>
      <w:adjustRightInd w:val="0"/>
    </w:pPr>
    <w:rPr>
      <w:rFonts w:cs="Calibri"/>
      <w:color w:val="000000"/>
      <w:sz w:val="24"/>
      <w:szCs w:val="24"/>
    </w:rPr>
  </w:style>
  <w:style w:type="character" w:customStyle="1" w:styleId="fthighlight">
    <w:name w:val="ft_highlight"/>
    <w:basedOn w:val="DefaultParagraphFont"/>
    <w:rsid w:val="00703B01"/>
  </w:style>
  <w:style w:type="paragraph" w:styleId="TOC1">
    <w:name w:val="toc 1"/>
    <w:basedOn w:val="Normal"/>
    <w:next w:val="Normal"/>
    <w:autoRedefine/>
    <w:uiPriority w:val="39"/>
    <w:unhideWhenUsed/>
    <w:rsid w:val="009A7C04"/>
    <w:pPr>
      <w:spacing w:after="100"/>
    </w:pPr>
  </w:style>
  <w:style w:type="paragraph" w:customStyle="1" w:styleId="Bullet">
    <w:name w:val="Bullet"/>
    <w:link w:val="BulletChar"/>
    <w:rsid w:val="00656819"/>
    <w:pPr>
      <w:numPr>
        <w:numId w:val="2"/>
      </w:numPr>
      <w:spacing w:before="120"/>
    </w:pPr>
    <w:rPr>
      <w:rFonts w:ascii="Arial" w:hAnsi="Arial"/>
      <w:sz w:val="24"/>
      <w:szCs w:val="24"/>
    </w:rPr>
  </w:style>
  <w:style w:type="character" w:customStyle="1" w:styleId="BulletChar">
    <w:name w:val="Bullet Char"/>
    <w:basedOn w:val="DefaultParagraphFont"/>
    <w:link w:val="Bullet"/>
    <w:rsid w:val="00656819"/>
    <w:rPr>
      <w:rFonts w:ascii="Arial" w:hAnsi="Arial"/>
      <w:sz w:val="24"/>
      <w:szCs w:val="24"/>
    </w:rPr>
  </w:style>
  <w:style w:type="paragraph" w:customStyle="1" w:styleId="ProcessBullet">
    <w:name w:val="Process Bullet"/>
    <w:link w:val="ProcessBulletChar"/>
    <w:rsid w:val="00906EF2"/>
    <w:pPr>
      <w:numPr>
        <w:numId w:val="3"/>
      </w:numPr>
      <w:spacing w:before="120"/>
    </w:pPr>
    <w:rPr>
      <w:rFonts w:ascii="Arial" w:hAnsi="Arial"/>
      <w:sz w:val="24"/>
      <w:szCs w:val="24"/>
    </w:rPr>
  </w:style>
  <w:style w:type="character" w:customStyle="1" w:styleId="ProcessBulletChar">
    <w:name w:val="Process Bullet Char"/>
    <w:basedOn w:val="DefaultParagraphFont"/>
    <w:link w:val="ProcessBullet"/>
    <w:rsid w:val="00906EF2"/>
    <w:rPr>
      <w:rFonts w:ascii="Arial" w:hAnsi="Arial"/>
      <w:sz w:val="24"/>
      <w:szCs w:val="24"/>
    </w:rPr>
  </w:style>
  <w:style w:type="character" w:styleId="FollowedHyperlink">
    <w:name w:val="FollowedHyperlink"/>
    <w:basedOn w:val="DefaultParagraphFont"/>
    <w:uiPriority w:val="99"/>
    <w:semiHidden/>
    <w:unhideWhenUsed/>
    <w:rsid w:val="001F4151"/>
    <w:rPr>
      <w:color w:val="800080" w:themeColor="followedHyperlink"/>
      <w:u w:val="single"/>
    </w:rPr>
  </w:style>
  <w:style w:type="paragraph" w:customStyle="1" w:styleId="CM116">
    <w:name w:val="CM116"/>
    <w:basedOn w:val="Default"/>
    <w:next w:val="Default"/>
    <w:uiPriority w:val="99"/>
    <w:rsid w:val="00CA485E"/>
    <w:rPr>
      <w:rFonts w:cs="Times New Roman"/>
      <w:color w:val="auto"/>
    </w:rPr>
  </w:style>
  <w:style w:type="paragraph" w:customStyle="1" w:styleId="msolistparagraph0">
    <w:name w:val="msolistparagraph"/>
    <w:basedOn w:val="Normal"/>
    <w:rsid w:val="009257F4"/>
    <w:pPr>
      <w:spacing w:line="240" w:lineRule="auto"/>
      <w:ind w:left="720"/>
    </w:pPr>
    <w:rPr>
      <w:rFonts w:ascii="Times New Roman" w:eastAsiaTheme="minorHAnsi" w:hAnsi="Times New Roman"/>
      <w:sz w:val="24"/>
      <w:szCs w:val="24"/>
    </w:rPr>
  </w:style>
  <w:style w:type="paragraph" w:styleId="NormalWeb">
    <w:name w:val="Normal (Web)"/>
    <w:basedOn w:val="Normal"/>
    <w:uiPriority w:val="99"/>
    <w:unhideWhenUsed/>
    <w:rsid w:val="004A06CD"/>
    <w:pPr>
      <w:spacing w:before="100" w:beforeAutospacing="1" w:after="100" w:afterAutospacing="1" w:line="240" w:lineRule="auto"/>
    </w:pPr>
    <w:rPr>
      <w:rFonts w:ascii="Times New Roman" w:eastAsiaTheme="minorHAnsi" w:hAnsi="Times New Roman"/>
      <w:sz w:val="24"/>
      <w:szCs w:val="24"/>
    </w:rPr>
  </w:style>
  <w:style w:type="paragraph" w:customStyle="1" w:styleId="Body">
    <w:name w:val="Body"/>
    <w:link w:val="BodyChar1"/>
    <w:rsid w:val="0049165B"/>
    <w:pPr>
      <w:spacing w:before="180"/>
    </w:pPr>
    <w:rPr>
      <w:rFonts w:ascii="Arial" w:hAnsi="Arial"/>
      <w:szCs w:val="24"/>
    </w:rPr>
  </w:style>
  <w:style w:type="character" w:customStyle="1" w:styleId="BodyChar1">
    <w:name w:val="Body Char1"/>
    <w:link w:val="Body"/>
    <w:rsid w:val="0049165B"/>
    <w:rPr>
      <w:rFonts w:ascii="Arial" w:hAnsi="Arial"/>
      <w:szCs w:val="24"/>
    </w:rPr>
  </w:style>
  <w:style w:type="paragraph" w:customStyle="1" w:styleId="TableText">
    <w:name w:val="Table Text"/>
    <w:link w:val="TableTextChar"/>
    <w:rsid w:val="0049165B"/>
    <w:pPr>
      <w:spacing w:before="40" w:after="40" w:line="200" w:lineRule="exact"/>
    </w:pPr>
    <w:rPr>
      <w:rFonts w:ascii="Arial Narrow" w:hAnsi="Arial Narrow"/>
      <w:sz w:val="19"/>
      <w:szCs w:val="19"/>
    </w:rPr>
  </w:style>
  <w:style w:type="character" w:customStyle="1" w:styleId="TableTextChar">
    <w:name w:val="Table Text Char"/>
    <w:link w:val="TableText"/>
    <w:rsid w:val="0049165B"/>
    <w:rPr>
      <w:rFonts w:ascii="Arial Narrow" w:hAnsi="Arial Narrow"/>
      <w:sz w:val="19"/>
      <w:szCs w:val="19"/>
    </w:rPr>
  </w:style>
  <w:style w:type="paragraph" w:customStyle="1" w:styleId="TableHead">
    <w:name w:val="Table Head"/>
    <w:rsid w:val="0049165B"/>
    <w:pPr>
      <w:spacing w:before="40" w:after="40" w:line="200" w:lineRule="exact"/>
      <w:jc w:val="center"/>
    </w:pPr>
    <w:rPr>
      <w:rFonts w:ascii="Arial Narrow" w:hAnsi="Arial Narrow"/>
      <w:b/>
      <w:color w:val="FFFFFF"/>
    </w:rPr>
  </w:style>
  <w:style w:type="paragraph" w:customStyle="1" w:styleId="TableBullet">
    <w:name w:val="Table Bullet"/>
    <w:link w:val="TableBulletChar"/>
    <w:rsid w:val="0049165B"/>
    <w:pPr>
      <w:numPr>
        <w:numId w:val="4"/>
      </w:numPr>
      <w:tabs>
        <w:tab w:val="clear" w:pos="216"/>
      </w:tabs>
      <w:spacing w:before="40" w:after="40" w:line="200" w:lineRule="exact"/>
      <w:ind w:left="158" w:hanging="158"/>
    </w:pPr>
    <w:rPr>
      <w:rFonts w:ascii="Arial Narrow" w:hAnsi="Arial Narrow"/>
      <w:sz w:val="19"/>
      <w:szCs w:val="24"/>
    </w:rPr>
  </w:style>
  <w:style w:type="character" w:customStyle="1" w:styleId="TableBulletChar">
    <w:name w:val="Table Bullet Char"/>
    <w:link w:val="TableBullet"/>
    <w:rsid w:val="0049165B"/>
    <w:rPr>
      <w:rFonts w:ascii="Arial Narrow" w:hAnsi="Arial Narrow"/>
      <w:sz w:val="19"/>
      <w:szCs w:val="24"/>
    </w:rPr>
  </w:style>
  <w:style w:type="paragraph" w:styleId="TOC3">
    <w:name w:val="toc 3"/>
    <w:basedOn w:val="Normal"/>
    <w:next w:val="Normal"/>
    <w:autoRedefine/>
    <w:uiPriority w:val="39"/>
    <w:unhideWhenUsed/>
    <w:rsid w:val="00972785"/>
    <w:pPr>
      <w:spacing w:after="100"/>
      <w:ind w:left="440"/>
    </w:pPr>
  </w:style>
  <w:style w:type="character" w:customStyle="1" w:styleId="BulletChar1">
    <w:name w:val="Bullet Char1"/>
    <w:basedOn w:val="DefaultParagraphFont"/>
    <w:locked/>
    <w:rsid w:val="00DC5045"/>
    <w:rPr>
      <w:rFonts w:ascii="Arial" w:hAnsi="Arial" w:cs="Arial"/>
      <w:szCs w:val="24"/>
    </w:rPr>
  </w:style>
  <w:style w:type="table" w:styleId="LightShading">
    <w:name w:val="Light Shading"/>
    <w:basedOn w:val="TableNormal"/>
    <w:uiPriority w:val="60"/>
    <w:rsid w:val="0053192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uiPriority w:val="99"/>
    <w:semiHidden/>
    <w:unhideWhenUsed/>
    <w:rsid w:val="00806BB0"/>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3B01"/>
    <w:pPr>
      <w:spacing w:line="276" w:lineRule="auto"/>
    </w:pPr>
    <w:rPr>
      <w:sz w:val="22"/>
      <w:szCs w:val="22"/>
    </w:rPr>
  </w:style>
  <w:style w:type="paragraph" w:styleId="Heading1">
    <w:name w:val="heading 1"/>
    <w:basedOn w:val="Normal"/>
    <w:next w:val="Normal"/>
    <w:link w:val="Heading1Char"/>
    <w:uiPriority w:val="9"/>
    <w:qFormat/>
    <w:rsid w:val="0083547E"/>
    <w:pPr>
      <w:keepNext/>
      <w:keepLines/>
      <w:spacing w:before="480"/>
      <w:outlineLvl w:val="0"/>
    </w:pPr>
    <w:rPr>
      <w:rFonts w:ascii="Cambria" w:hAnsi="Cambria"/>
      <w:b/>
      <w:bCs/>
      <w:color w:val="1F497D"/>
      <w:sz w:val="28"/>
      <w:szCs w:val="28"/>
    </w:rPr>
  </w:style>
  <w:style w:type="paragraph" w:styleId="Heading2">
    <w:name w:val="heading 2"/>
    <w:basedOn w:val="Normal"/>
    <w:next w:val="Normal"/>
    <w:link w:val="Heading2Char"/>
    <w:uiPriority w:val="9"/>
    <w:unhideWhenUsed/>
    <w:qFormat/>
    <w:rsid w:val="00703B01"/>
    <w:pPr>
      <w:keepNext/>
      <w:keepLines/>
      <w:spacing w:before="200" w:after="120"/>
      <w:outlineLvl w:val="1"/>
    </w:pPr>
    <w:rPr>
      <w:rFonts w:ascii="Cambria" w:hAnsi="Cambria"/>
      <w:b/>
      <w:bCs/>
      <w:color w:val="1F497D"/>
      <w:sz w:val="26"/>
      <w:szCs w:val="26"/>
    </w:rPr>
  </w:style>
  <w:style w:type="paragraph" w:styleId="Heading3">
    <w:name w:val="heading 3"/>
    <w:basedOn w:val="Normal"/>
    <w:next w:val="Normal"/>
    <w:link w:val="Heading3Char"/>
    <w:uiPriority w:val="9"/>
    <w:unhideWhenUsed/>
    <w:qFormat/>
    <w:rsid w:val="0083547E"/>
    <w:pPr>
      <w:keepNext/>
      <w:keepLines/>
      <w:spacing w:before="200"/>
      <w:outlineLvl w:val="2"/>
    </w:pPr>
    <w:rPr>
      <w:rFonts w:ascii="Cambria" w:hAnsi="Cambria"/>
      <w:b/>
      <w:bCs/>
      <w:color w:val="1F497D"/>
    </w:rPr>
  </w:style>
  <w:style w:type="paragraph" w:styleId="Heading4">
    <w:name w:val="heading 4"/>
    <w:basedOn w:val="Normal"/>
    <w:next w:val="Normal"/>
    <w:link w:val="Heading4Char"/>
    <w:uiPriority w:val="9"/>
    <w:semiHidden/>
    <w:unhideWhenUsed/>
    <w:qFormat/>
    <w:rsid w:val="00E542EA"/>
    <w:pPr>
      <w:keepNext/>
      <w:keepLines/>
      <w:spacing w:before="200"/>
      <w:outlineLvl w:val="3"/>
    </w:pPr>
    <w:rPr>
      <w:rFonts w:ascii="Cambria" w:hAnsi="Cambria"/>
      <w:b/>
      <w:bCs/>
      <w:i/>
      <w:iCs/>
      <w:color w:val="2DA2BF"/>
      <w:sz w:val="20"/>
      <w:szCs w:val="20"/>
    </w:rPr>
  </w:style>
  <w:style w:type="paragraph" w:styleId="Heading5">
    <w:name w:val="heading 5"/>
    <w:basedOn w:val="Normal"/>
    <w:next w:val="Normal"/>
    <w:link w:val="Heading5Char"/>
    <w:uiPriority w:val="9"/>
    <w:semiHidden/>
    <w:unhideWhenUsed/>
    <w:qFormat/>
    <w:rsid w:val="00E542EA"/>
    <w:pPr>
      <w:keepNext/>
      <w:keepLines/>
      <w:spacing w:before="200"/>
      <w:outlineLvl w:val="4"/>
    </w:pPr>
    <w:rPr>
      <w:rFonts w:ascii="Cambria" w:hAnsi="Cambria"/>
      <w:color w:val="165160"/>
      <w:sz w:val="20"/>
      <w:szCs w:val="20"/>
    </w:rPr>
  </w:style>
  <w:style w:type="paragraph" w:styleId="Heading6">
    <w:name w:val="heading 6"/>
    <w:basedOn w:val="Normal"/>
    <w:next w:val="Normal"/>
    <w:link w:val="Heading6Char"/>
    <w:uiPriority w:val="9"/>
    <w:semiHidden/>
    <w:unhideWhenUsed/>
    <w:qFormat/>
    <w:rsid w:val="00E542EA"/>
    <w:pPr>
      <w:keepNext/>
      <w:keepLines/>
      <w:spacing w:before="200"/>
      <w:outlineLvl w:val="5"/>
    </w:pPr>
    <w:rPr>
      <w:rFonts w:ascii="Cambria" w:hAnsi="Cambria"/>
      <w:i/>
      <w:iCs/>
      <w:color w:val="165160"/>
      <w:sz w:val="20"/>
      <w:szCs w:val="20"/>
    </w:rPr>
  </w:style>
  <w:style w:type="paragraph" w:styleId="Heading7">
    <w:name w:val="heading 7"/>
    <w:basedOn w:val="Normal"/>
    <w:next w:val="Normal"/>
    <w:link w:val="Heading7Char"/>
    <w:uiPriority w:val="9"/>
    <w:semiHidden/>
    <w:unhideWhenUsed/>
    <w:qFormat/>
    <w:rsid w:val="00E542EA"/>
    <w:pPr>
      <w:keepNext/>
      <w:keepLines/>
      <w:spacing w:before="200"/>
      <w:outlineLvl w:val="6"/>
    </w:pPr>
    <w:rPr>
      <w:rFonts w:ascii="Cambria" w:hAnsi="Cambria"/>
      <w:i/>
      <w:iCs/>
      <w:color w:val="404040"/>
      <w:sz w:val="20"/>
      <w:szCs w:val="20"/>
    </w:rPr>
  </w:style>
  <w:style w:type="paragraph" w:styleId="Heading8">
    <w:name w:val="heading 8"/>
    <w:basedOn w:val="Normal"/>
    <w:next w:val="Normal"/>
    <w:link w:val="Heading8Char"/>
    <w:uiPriority w:val="9"/>
    <w:semiHidden/>
    <w:unhideWhenUsed/>
    <w:qFormat/>
    <w:rsid w:val="00E542EA"/>
    <w:pPr>
      <w:keepNext/>
      <w:keepLines/>
      <w:spacing w:before="200"/>
      <w:outlineLvl w:val="7"/>
    </w:pPr>
    <w:rPr>
      <w:rFonts w:ascii="Cambria" w:hAnsi="Cambria"/>
      <w:color w:val="2DA2BF"/>
      <w:sz w:val="20"/>
      <w:szCs w:val="20"/>
    </w:rPr>
  </w:style>
  <w:style w:type="paragraph" w:styleId="Heading9">
    <w:name w:val="heading 9"/>
    <w:basedOn w:val="Normal"/>
    <w:next w:val="Normal"/>
    <w:link w:val="Heading9Char"/>
    <w:uiPriority w:val="9"/>
    <w:semiHidden/>
    <w:unhideWhenUsed/>
    <w:qFormat/>
    <w:rsid w:val="00E542EA"/>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1">
    <w:name w:val="Standard1"/>
    <w:basedOn w:val="Normal"/>
    <w:rsid w:val="009B0CDF"/>
    <w:pPr>
      <w:spacing w:before="60" w:after="60"/>
    </w:pPr>
    <w:rPr>
      <w:sz w:val="20"/>
      <w:szCs w:val="20"/>
    </w:rPr>
  </w:style>
  <w:style w:type="paragraph" w:customStyle="1" w:styleId="Informal1">
    <w:name w:val="Informal1"/>
    <w:rsid w:val="009B0CDF"/>
    <w:pPr>
      <w:spacing w:before="60" w:after="60" w:line="276" w:lineRule="auto"/>
    </w:pPr>
    <w:rPr>
      <w:noProof/>
      <w:sz w:val="22"/>
      <w:szCs w:val="22"/>
    </w:rPr>
  </w:style>
  <w:style w:type="paragraph" w:customStyle="1" w:styleId="Informal2">
    <w:name w:val="Informal2"/>
    <w:basedOn w:val="Informal1"/>
    <w:rsid w:val="009B0CDF"/>
    <w:rPr>
      <w:rFonts w:ascii="Arial" w:hAnsi="Arial"/>
      <w:b/>
    </w:rPr>
  </w:style>
  <w:style w:type="paragraph" w:styleId="Header">
    <w:name w:val="header"/>
    <w:basedOn w:val="Normal"/>
    <w:semiHidden/>
    <w:rsid w:val="009B0CDF"/>
    <w:pPr>
      <w:tabs>
        <w:tab w:val="center" w:pos="4320"/>
        <w:tab w:val="right" w:pos="8640"/>
      </w:tabs>
    </w:pPr>
  </w:style>
  <w:style w:type="paragraph" w:styleId="Footer">
    <w:name w:val="footer"/>
    <w:basedOn w:val="Normal"/>
    <w:link w:val="FooterChar"/>
    <w:uiPriority w:val="99"/>
    <w:rsid w:val="009B0CDF"/>
    <w:pPr>
      <w:tabs>
        <w:tab w:val="center" w:pos="4320"/>
        <w:tab w:val="right" w:pos="8640"/>
      </w:tabs>
    </w:pPr>
    <w:rPr>
      <w:sz w:val="24"/>
      <w:szCs w:val="24"/>
    </w:rPr>
  </w:style>
  <w:style w:type="character" w:styleId="PageNumber">
    <w:name w:val="page number"/>
    <w:basedOn w:val="DefaultParagraphFont"/>
    <w:semiHidden/>
    <w:rsid w:val="009B0CDF"/>
  </w:style>
  <w:style w:type="paragraph" w:styleId="DocumentMap">
    <w:name w:val="Document Map"/>
    <w:basedOn w:val="Normal"/>
    <w:semiHidden/>
    <w:rsid w:val="001F5D95"/>
    <w:pPr>
      <w:shd w:val="clear" w:color="auto" w:fill="000080"/>
    </w:pPr>
    <w:rPr>
      <w:rFonts w:ascii="Tahoma" w:hAnsi="Tahoma" w:cs="Tahoma"/>
      <w:sz w:val="20"/>
      <w:szCs w:val="20"/>
    </w:rPr>
  </w:style>
  <w:style w:type="paragraph" w:styleId="BalloonText">
    <w:name w:val="Balloon Text"/>
    <w:basedOn w:val="Normal"/>
    <w:semiHidden/>
    <w:rsid w:val="00024236"/>
    <w:rPr>
      <w:rFonts w:ascii="Tahoma" w:hAnsi="Tahoma" w:cs="Tahoma"/>
      <w:sz w:val="16"/>
      <w:szCs w:val="16"/>
    </w:rPr>
  </w:style>
  <w:style w:type="character" w:styleId="Hyperlink">
    <w:name w:val="Hyperlink"/>
    <w:uiPriority w:val="99"/>
    <w:rsid w:val="00B00B3F"/>
    <w:rPr>
      <w:color w:val="0000FF"/>
      <w:u w:val="single"/>
    </w:rPr>
  </w:style>
  <w:style w:type="table" w:styleId="TableGrid">
    <w:name w:val="Table Grid"/>
    <w:basedOn w:val="TableNormal"/>
    <w:uiPriority w:val="59"/>
    <w:rsid w:val="005F76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432528"/>
    <w:rPr>
      <w:sz w:val="24"/>
      <w:szCs w:val="24"/>
    </w:rPr>
  </w:style>
  <w:style w:type="paragraph" w:styleId="NoSpacing">
    <w:name w:val="No Spacing"/>
    <w:link w:val="NoSpacingChar"/>
    <w:qFormat/>
    <w:rsid w:val="00E542EA"/>
    <w:rPr>
      <w:sz w:val="22"/>
      <w:szCs w:val="22"/>
    </w:rPr>
  </w:style>
  <w:style w:type="character" w:customStyle="1" w:styleId="Heading1Char">
    <w:name w:val="Heading 1 Char"/>
    <w:link w:val="Heading1"/>
    <w:uiPriority w:val="9"/>
    <w:rsid w:val="0083547E"/>
    <w:rPr>
      <w:rFonts w:ascii="Cambria" w:hAnsi="Cambria"/>
      <w:b/>
      <w:bCs/>
      <w:color w:val="1F497D"/>
      <w:sz w:val="28"/>
      <w:szCs w:val="28"/>
    </w:rPr>
  </w:style>
  <w:style w:type="character" w:customStyle="1" w:styleId="Heading2Char">
    <w:name w:val="Heading 2 Char"/>
    <w:link w:val="Heading2"/>
    <w:uiPriority w:val="9"/>
    <w:rsid w:val="00703B01"/>
    <w:rPr>
      <w:rFonts w:ascii="Cambria" w:hAnsi="Cambria"/>
      <w:b/>
      <w:bCs/>
      <w:color w:val="1F497D"/>
      <w:sz w:val="26"/>
      <w:szCs w:val="26"/>
    </w:rPr>
  </w:style>
  <w:style w:type="character" w:customStyle="1" w:styleId="Heading3Char">
    <w:name w:val="Heading 3 Char"/>
    <w:link w:val="Heading3"/>
    <w:uiPriority w:val="9"/>
    <w:rsid w:val="0083547E"/>
    <w:rPr>
      <w:rFonts w:ascii="Cambria" w:hAnsi="Cambria"/>
      <w:b/>
      <w:bCs/>
      <w:color w:val="1F497D"/>
      <w:sz w:val="22"/>
      <w:szCs w:val="22"/>
    </w:rPr>
  </w:style>
  <w:style w:type="character" w:customStyle="1" w:styleId="Heading4Char">
    <w:name w:val="Heading 4 Char"/>
    <w:link w:val="Heading4"/>
    <w:uiPriority w:val="9"/>
    <w:semiHidden/>
    <w:rsid w:val="00E542EA"/>
    <w:rPr>
      <w:rFonts w:ascii="Cambria" w:eastAsia="Times New Roman" w:hAnsi="Cambria" w:cs="Times New Roman"/>
      <w:b/>
      <w:bCs/>
      <w:i/>
      <w:iCs/>
      <w:color w:val="2DA2BF"/>
    </w:rPr>
  </w:style>
  <w:style w:type="character" w:customStyle="1" w:styleId="Heading5Char">
    <w:name w:val="Heading 5 Char"/>
    <w:link w:val="Heading5"/>
    <w:uiPriority w:val="9"/>
    <w:semiHidden/>
    <w:rsid w:val="00E542EA"/>
    <w:rPr>
      <w:rFonts w:ascii="Cambria" w:eastAsia="Times New Roman" w:hAnsi="Cambria" w:cs="Times New Roman"/>
      <w:color w:val="165160"/>
    </w:rPr>
  </w:style>
  <w:style w:type="character" w:customStyle="1" w:styleId="Heading6Char">
    <w:name w:val="Heading 6 Char"/>
    <w:link w:val="Heading6"/>
    <w:uiPriority w:val="9"/>
    <w:semiHidden/>
    <w:rsid w:val="00E542EA"/>
    <w:rPr>
      <w:rFonts w:ascii="Cambria" w:eastAsia="Times New Roman" w:hAnsi="Cambria" w:cs="Times New Roman"/>
      <w:i/>
      <w:iCs/>
      <w:color w:val="165160"/>
    </w:rPr>
  </w:style>
  <w:style w:type="character" w:customStyle="1" w:styleId="Heading7Char">
    <w:name w:val="Heading 7 Char"/>
    <w:link w:val="Heading7"/>
    <w:uiPriority w:val="9"/>
    <w:semiHidden/>
    <w:rsid w:val="00E542EA"/>
    <w:rPr>
      <w:rFonts w:ascii="Cambria" w:eastAsia="Times New Roman" w:hAnsi="Cambria" w:cs="Times New Roman"/>
      <w:i/>
      <w:iCs/>
      <w:color w:val="404040"/>
    </w:rPr>
  </w:style>
  <w:style w:type="character" w:customStyle="1" w:styleId="Heading8Char">
    <w:name w:val="Heading 8 Char"/>
    <w:link w:val="Heading8"/>
    <w:uiPriority w:val="9"/>
    <w:semiHidden/>
    <w:rsid w:val="00E542EA"/>
    <w:rPr>
      <w:rFonts w:ascii="Cambria" w:eastAsia="Times New Roman" w:hAnsi="Cambria" w:cs="Times New Roman"/>
      <w:color w:val="2DA2BF"/>
      <w:sz w:val="20"/>
      <w:szCs w:val="20"/>
    </w:rPr>
  </w:style>
  <w:style w:type="character" w:customStyle="1" w:styleId="Heading9Char">
    <w:name w:val="Heading 9 Char"/>
    <w:link w:val="Heading9"/>
    <w:uiPriority w:val="9"/>
    <w:semiHidden/>
    <w:rsid w:val="00E542EA"/>
    <w:rPr>
      <w:rFonts w:ascii="Cambria" w:eastAsia="Times New Roman" w:hAnsi="Cambria" w:cs="Times New Roman"/>
      <w:i/>
      <w:iCs/>
      <w:color w:val="404040"/>
      <w:sz w:val="20"/>
      <w:szCs w:val="20"/>
    </w:rPr>
  </w:style>
  <w:style w:type="paragraph" w:styleId="Caption">
    <w:name w:val="caption"/>
    <w:basedOn w:val="Normal"/>
    <w:next w:val="Normal"/>
    <w:uiPriority w:val="35"/>
    <w:unhideWhenUsed/>
    <w:qFormat/>
    <w:rsid w:val="00E542EA"/>
    <w:pPr>
      <w:spacing w:line="240" w:lineRule="auto"/>
    </w:pPr>
    <w:rPr>
      <w:b/>
      <w:bCs/>
      <w:color w:val="2DA2BF"/>
      <w:sz w:val="18"/>
      <w:szCs w:val="18"/>
    </w:rPr>
  </w:style>
  <w:style w:type="paragraph" w:styleId="Title">
    <w:name w:val="Title"/>
    <w:basedOn w:val="Normal"/>
    <w:next w:val="Normal"/>
    <w:link w:val="TitleChar"/>
    <w:uiPriority w:val="10"/>
    <w:qFormat/>
    <w:rsid w:val="00E542EA"/>
    <w:pPr>
      <w:pBdr>
        <w:bottom w:val="single" w:sz="8" w:space="4" w:color="2DA2BF"/>
      </w:pBdr>
      <w:spacing w:after="300" w:line="240" w:lineRule="auto"/>
      <w:contextualSpacing/>
    </w:pPr>
    <w:rPr>
      <w:rFonts w:ascii="Cambria" w:hAnsi="Cambria"/>
      <w:color w:val="353535"/>
      <w:spacing w:val="5"/>
      <w:kern w:val="28"/>
      <w:sz w:val="52"/>
      <w:szCs w:val="52"/>
    </w:rPr>
  </w:style>
  <w:style w:type="character" w:customStyle="1" w:styleId="TitleChar">
    <w:name w:val="Title Char"/>
    <w:link w:val="Title"/>
    <w:uiPriority w:val="10"/>
    <w:rsid w:val="00E542EA"/>
    <w:rPr>
      <w:rFonts w:ascii="Cambria" w:eastAsia="Times New Roman" w:hAnsi="Cambria" w:cs="Times New Roman"/>
      <w:color w:val="353535"/>
      <w:spacing w:val="5"/>
      <w:kern w:val="28"/>
      <w:sz w:val="52"/>
      <w:szCs w:val="52"/>
    </w:rPr>
  </w:style>
  <w:style w:type="paragraph" w:styleId="Subtitle">
    <w:name w:val="Subtitle"/>
    <w:basedOn w:val="Normal"/>
    <w:next w:val="Normal"/>
    <w:link w:val="SubtitleChar"/>
    <w:uiPriority w:val="11"/>
    <w:qFormat/>
    <w:rsid w:val="00E542EA"/>
    <w:pPr>
      <w:numPr>
        <w:ilvl w:val="1"/>
      </w:numPr>
    </w:pPr>
    <w:rPr>
      <w:rFonts w:ascii="Cambria" w:hAnsi="Cambria"/>
      <w:i/>
      <w:iCs/>
      <w:color w:val="2DA2BF"/>
      <w:spacing w:val="15"/>
      <w:sz w:val="24"/>
      <w:szCs w:val="24"/>
    </w:rPr>
  </w:style>
  <w:style w:type="character" w:customStyle="1" w:styleId="SubtitleChar">
    <w:name w:val="Subtitle Char"/>
    <w:link w:val="Subtitle"/>
    <w:uiPriority w:val="11"/>
    <w:rsid w:val="00E542EA"/>
    <w:rPr>
      <w:rFonts w:ascii="Cambria" w:eastAsia="Times New Roman" w:hAnsi="Cambria" w:cs="Times New Roman"/>
      <w:i/>
      <w:iCs/>
      <w:color w:val="2DA2BF"/>
      <w:spacing w:val="15"/>
      <w:sz w:val="24"/>
      <w:szCs w:val="24"/>
    </w:rPr>
  </w:style>
  <w:style w:type="character" w:styleId="Strong">
    <w:name w:val="Strong"/>
    <w:uiPriority w:val="22"/>
    <w:qFormat/>
    <w:rsid w:val="00E542EA"/>
    <w:rPr>
      <w:b/>
      <w:bCs/>
    </w:rPr>
  </w:style>
  <w:style w:type="character" w:styleId="Emphasis">
    <w:name w:val="Emphasis"/>
    <w:uiPriority w:val="20"/>
    <w:qFormat/>
    <w:rsid w:val="00E542EA"/>
    <w:rPr>
      <w:i/>
      <w:iCs/>
    </w:rPr>
  </w:style>
  <w:style w:type="paragraph" w:styleId="ListParagraph">
    <w:name w:val="List Paragraph"/>
    <w:basedOn w:val="Normal"/>
    <w:uiPriority w:val="34"/>
    <w:qFormat/>
    <w:rsid w:val="00E542EA"/>
    <w:pPr>
      <w:ind w:left="720"/>
      <w:contextualSpacing/>
    </w:pPr>
  </w:style>
  <w:style w:type="paragraph" w:styleId="Quote">
    <w:name w:val="Quote"/>
    <w:basedOn w:val="Normal"/>
    <w:next w:val="Normal"/>
    <w:link w:val="QuoteChar"/>
    <w:uiPriority w:val="29"/>
    <w:qFormat/>
    <w:rsid w:val="00E542EA"/>
    <w:rPr>
      <w:i/>
      <w:iCs/>
      <w:color w:val="000000"/>
      <w:sz w:val="20"/>
      <w:szCs w:val="20"/>
    </w:rPr>
  </w:style>
  <w:style w:type="character" w:customStyle="1" w:styleId="QuoteChar">
    <w:name w:val="Quote Char"/>
    <w:link w:val="Quote"/>
    <w:uiPriority w:val="29"/>
    <w:rsid w:val="00E542EA"/>
    <w:rPr>
      <w:i/>
      <w:iCs/>
      <w:color w:val="000000"/>
    </w:rPr>
  </w:style>
  <w:style w:type="paragraph" w:styleId="IntenseQuote">
    <w:name w:val="Intense Quote"/>
    <w:basedOn w:val="Normal"/>
    <w:next w:val="Normal"/>
    <w:link w:val="IntenseQuoteChar"/>
    <w:uiPriority w:val="30"/>
    <w:qFormat/>
    <w:rsid w:val="00E542EA"/>
    <w:pPr>
      <w:pBdr>
        <w:bottom w:val="single" w:sz="4" w:space="4" w:color="2DA2BF"/>
      </w:pBdr>
      <w:spacing w:before="200" w:after="280"/>
      <w:ind w:left="936" w:right="936"/>
    </w:pPr>
    <w:rPr>
      <w:b/>
      <w:bCs/>
      <w:i/>
      <w:iCs/>
      <w:color w:val="2DA2BF"/>
      <w:sz w:val="20"/>
      <w:szCs w:val="20"/>
    </w:rPr>
  </w:style>
  <w:style w:type="character" w:customStyle="1" w:styleId="IntenseQuoteChar">
    <w:name w:val="Intense Quote Char"/>
    <w:link w:val="IntenseQuote"/>
    <w:uiPriority w:val="30"/>
    <w:rsid w:val="00E542EA"/>
    <w:rPr>
      <w:b/>
      <w:bCs/>
      <w:i/>
      <w:iCs/>
      <w:color w:val="2DA2BF"/>
    </w:rPr>
  </w:style>
  <w:style w:type="character" w:styleId="SubtleEmphasis">
    <w:name w:val="Subtle Emphasis"/>
    <w:uiPriority w:val="19"/>
    <w:qFormat/>
    <w:rsid w:val="00E542EA"/>
    <w:rPr>
      <w:i/>
      <w:iCs/>
      <w:color w:val="808080"/>
    </w:rPr>
  </w:style>
  <w:style w:type="character" w:styleId="IntenseEmphasis">
    <w:name w:val="Intense Emphasis"/>
    <w:uiPriority w:val="21"/>
    <w:qFormat/>
    <w:rsid w:val="00E542EA"/>
    <w:rPr>
      <w:b/>
      <w:bCs/>
      <w:i/>
      <w:iCs/>
      <w:color w:val="2DA2BF"/>
    </w:rPr>
  </w:style>
  <w:style w:type="character" w:styleId="SubtleReference">
    <w:name w:val="Subtle Reference"/>
    <w:uiPriority w:val="31"/>
    <w:qFormat/>
    <w:rsid w:val="00E542EA"/>
    <w:rPr>
      <w:smallCaps/>
      <w:color w:val="DA1F28"/>
      <w:u w:val="single"/>
    </w:rPr>
  </w:style>
  <w:style w:type="character" w:styleId="IntenseReference">
    <w:name w:val="Intense Reference"/>
    <w:uiPriority w:val="32"/>
    <w:qFormat/>
    <w:rsid w:val="00E542EA"/>
    <w:rPr>
      <w:b/>
      <w:bCs/>
      <w:smallCaps/>
      <w:color w:val="DA1F28"/>
      <w:spacing w:val="5"/>
      <w:u w:val="single"/>
    </w:rPr>
  </w:style>
  <w:style w:type="character" w:styleId="BookTitle">
    <w:name w:val="Book Title"/>
    <w:uiPriority w:val="33"/>
    <w:qFormat/>
    <w:rsid w:val="00E542EA"/>
    <w:rPr>
      <w:b/>
      <w:bCs/>
      <w:smallCaps/>
      <w:spacing w:val="5"/>
    </w:rPr>
  </w:style>
  <w:style w:type="paragraph" w:styleId="TOCHeading">
    <w:name w:val="TOC Heading"/>
    <w:basedOn w:val="Heading1"/>
    <w:next w:val="Normal"/>
    <w:uiPriority w:val="39"/>
    <w:unhideWhenUsed/>
    <w:qFormat/>
    <w:rsid w:val="00E542EA"/>
    <w:pPr>
      <w:outlineLvl w:val="9"/>
    </w:pPr>
  </w:style>
  <w:style w:type="paragraph" w:styleId="Date">
    <w:name w:val="Date"/>
    <w:basedOn w:val="Normal"/>
    <w:next w:val="Normal"/>
    <w:link w:val="DateChar"/>
    <w:uiPriority w:val="99"/>
    <w:semiHidden/>
    <w:unhideWhenUsed/>
    <w:rsid w:val="00023D2B"/>
    <w:pPr>
      <w:spacing w:line="240" w:lineRule="auto"/>
    </w:pPr>
    <w:rPr>
      <w:rFonts w:eastAsia="Calibri"/>
    </w:rPr>
  </w:style>
  <w:style w:type="character" w:customStyle="1" w:styleId="DateChar">
    <w:name w:val="Date Char"/>
    <w:link w:val="Date"/>
    <w:uiPriority w:val="99"/>
    <w:semiHidden/>
    <w:rsid w:val="00023D2B"/>
    <w:rPr>
      <w:rFonts w:eastAsia="Calibri"/>
      <w:sz w:val="22"/>
      <w:szCs w:val="22"/>
    </w:rPr>
  </w:style>
  <w:style w:type="paragraph" w:styleId="List">
    <w:name w:val="List"/>
    <w:basedOn w:val="Normal"/>
    <w:uiPriority w:val="99"/>
    <w:unhideWhenUsed/>
    <w:rsid w:val="00023D2B"/>
    <w:pPr>
      <w:spacing w:line="240" w:lineRule="auto"/>
      <w:ind w:left="360" w:hanging="360"/>
    </w:pPr>
    <w:rPr>
      <w:rFonts w:eastAsia="Calibri"/>
    </w:rPr>
  </w:style>
  <w:style w:type="table" w:customStyle="1" w:styleId="LightList-Accent11">
    <w:name w:val="Light List - Accent 11"/>
    <w:basedOn w:val="TableNormal"/>
    <w:uiPriority w:val="61"/>
    <w:rsid w:val="004072A9"/>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NoSpacingChar">
    <w:name w:val="No Spacing Char"/>
    <w:link w:val="NoSpacing"/>
    <w:rsid w:val="007F5279"/>
    <w:rPr>
      <w:sz w:val="22"/>
      <w:szCs w:val="22"/>
      <w:lang w:bidi="ar-SA"/>
    </w:rPr>
  </w:style>
  <w:style w:type="paragraph" w:customStyle="1" w:styleId="Default">
    <w:name w:val="Default"/>
    <w:rsid w:val="00703B01"/>
    <w:pPr>
      <w:autoSpaceDE w:val="0"/>
      <w:autoSpaceDN w:val="0"/>
      <w:adjustRightInd w:val="0"/>
    </w:pPr>
    <w:rPr>
      <w:rFonts w:cs="Calibri"/>
      <w:color w:val="000000"/>
      <w:sz w:val="24"/>
      <w:szCs w:val="24"/>
    </w:rPr>
  </w:style>
  <w:style w:type="character" w:customStyle="1" w:styleId="fthighlight">
    <w:name w:val="ft_highlight"/>
    <w:basedOn w:val="DefaultParagraphFont"/>
    <w:rsid w:val="00703B01"/>
  </w:style>
  <w:style w:type="paragraph" w:styleId="TOC1">
    <w:name w:val="toc 1"/>
    <w:basedOn w:val="Normal"/>
    <w:next w:val="Normal"/>
    <w:autoRedefine/>
    <w:uiPriority w:val="39"/>
    <w:unhideWhenUsed/>
    <w:rsid w:val="009A7C04"/>
    <w:pPr>
      <w:spacing w:after="100"/>
    </w:pPr>
  </w:style>
  <w:style w:type="paragraph" w:customStyle="1" w:styleId="Bullet">
    <w:name w:val="Bullet"/>
    <w:link w:val="BulletChar"/>
    <w:rsid w:val="00656819"/>
    <w:pPr>
      <w:numPr>
        <w:numId w:val="2"/>
      </w:numPr>
      <w:spacing w:before="120"/>
    </w:pPr>
    <w:rPr>
      <w:rFonts w:ascii="Arial" w:hAnsi="Arial"/>
      <w:sz w:val="24"/>
      <w:szCs w:val="24"/>
    </w:rPr>
  </w:style>
  <w:style w:type="character" w:customStyle="1" w:styleId="BulletChar">
    <w:name w:val="Bullet Char"/>
    <w:basedOn w:val="DefaultParagraphFont"/>
    <w:link w:val="Bullet"/>
    <w:rsid w:val="00656819"/>
    <w:rPr>
      <w:rFonts w:ascii="Arial" w:hAnsi="Arial"/>
      <w:sz w:val="24"/>
      <w:szCs w:val="24"/>
    </w:rPr>
  </w:style>
  <w:style w:type="paragraph" w:customStyle="1" w:styleId="ProcessBullet">
    <w:name w:val="Process Bullet"/>
    <w:link w:val="ProcessBulletChar"/>
    <w:rsid w:val="00906EF2"/>
    <w:pPr>
      <w:numPr>
        <w:numId w:val="3"/>
      </w:numPr>
      <w:spacing w:before="120"/>
    </w:pPr>
    <w:rPr>
      <w:rFonts w:ascii="Arial" w:hAnsi="Arial"/>
      <w:sz w:val="24"/>
      <w:szCs w:val="24"/>
    </w:rPr>
  </w:style>
  <w:style w:type="character" w:customStyle="1" w:styleId="ProcessBulletChar">
    <w:name w:val="Process Bullet Char"/>
    <w:basedOn w:val="DefaultParagraphFont"/>
    <w:link w:val="ProcessBullet"/>
    <w:rsid w:val="00906EF2"/>
    <w:rPr>
      <w:rFonts w:ascii="Arial" w:hAnsi="Arial"/>
      <w:sz w:val="24"/>
      <w:szCs w:val="24"/>
    </w:rPr>
  </w:style>
  <w:style w:type="character" w:styleId="FollowedHyperlink">
    <w:name w:val="FollowedHyperlink"/>
    <w:basedOn w:val="DefaultParagraphFont"/>
    <w:uiPriority w:val="99"/>
    <w:semiHidden/>
    <w:unhideWhenUsed/>
    <w:rsid w:val="001F4151"/>
    <w:rPr>
      <w:color w:val="800080" w:themeColor="followedHyperlink"/>
      <w:u w:val="single"/>
    </w:rPr>
  </w:style>
  <w:style w:type="paragraph" w:customStyle="1" w:styleId="CM116">
    <w:name w:val="CM116"/>
    <w:basedOn w:val="Default"/>
    <w:next w:val="Default"/>
    <w:uiPriority w:val="99"/>
    <w:rsid w:val="00CA485E"/>
    <w:rPr>
      <w:rFonts w:cs="Times New Roman"/>
      <w:color w:val="auto"/>
    </w:rPr>
  </w:style>
  <w:style w:type="paragraph" w:customStyle="1" w:styleId="msolistparagraph0">
    <w:name w:val="msolistparagraph"/>
    <w:basedOn w:val="Normal"/>
    <w:rsid w:val="009257F4"/>
    <w:pPr>
      <w:spacing w:line="240" w:lineRule="auto"/>
      <w:ind w:left="720"/>
    </w:pPr>
    <w:rPr>
      <w:rFonts w:ascii="Times New Roman" w:eastAsiaTheme="minorHAnsi" w:hAnsi="Times New Roman"/>
      <w:sz w:val="24"/>
      <w:szCs w:val="24"/>
    </w:rPr>
  </w:style>
  <w:style w:type="paragraph" w:styleId="NormalWeb">
    <w:name w:val="Normal (Web)"/>
    <w:basedOn w:val="Normal"/>
    <w:uiPriority w:val="99"/>
    <w:unhideWhenUsed/>
    <w:rsid w:val="004A06CD"/>
    <w:pPr>
      <w:spacing w:before="100" w:beforeAutospacing="1" w:after="100" w:afterAutospacing="1" w:line="240" w:lineRule="auto"/>
    </w:pPr>
    <w:rPr>
      <w:rFonts w:ascii="Times New Roman" w:eastAsiaTheme="minorHAnsi" w:hAnsi="Times New Roman"/>
      <w:sz w:val="24"/>
      <w:szCs w:val="24"/>
    </w:rPr>
  </w:style>
  <w:style w:type="paragraph" w:customStyle="1" w:styleId="Body">
    <w:name w:val="Body"/>
    <w:link w:val="BodyChar1"/>
    <w:rsid w:val="0049165B"/>
    <w:pPr>
      <w:spacing w:before="180"/>
    </w:pPr>
    <w:rPr>
      <w:rFonts w:ascii="Arial" w:hAnsi="Arial"/>
      <w:szCs w:val="24"/>
    </w:rPr>
  </w:style>
  <w:style w:type="character" w:customStyle="1" w:styleId="BodyChar1">
    <w:name w:val="Body Char1"/>
    <w:link w:val="Body"/>
    <w:rsid w:val="0049165B"/>
    <w:rPr>
      <w:rFonts w:ascii="Arial" w:hAnsi="Arial"/>
      <w:szCs w:val="24"/>
    </w:rPr>
  </w:style>
  <w:style w:type="paragraph" w:customStyle="1" w:styleId="TableText">
    <w:name w:val="Table Text"/>
    <w:link w:val="TableTextChar"/>
    <w:rsid w:val="0049165B"/>
    <w:pPr>
      <w:spacing w:before="40" w:after="40" w:line="200" w:lineRule="exact"/>
    </w:pPr>
    <w:rPr>
      <w:rFonts w:ascii="Arial Narrow" w:hAnsi="Arial Narrow"/>
      <w:sz w:val="19"/>
      <w:szCs w:val="19"/>
    </w:rPr>
  </w:style>
  <w:style w:type="character" w:customStyle="1" w:styleId="TableTextChar">
    <w:name w:val="Table Text Char"/>
    <w:link w:val="TableText"/>
    <w:rsid w:val="0049165B"/>
    <w:rPr>
      <w:rFonts w:ascii="Arial Narrow" w:hAnsi="Arial Narrow"/>
      <w:sz w:val="19"/>
      <w:szCs w:val="19"/>
    </w:rPr>
  </w:style>
  <w:style w:type="paragraph" w:customStyle="1" w:styleId="TableHead">
    <w:name w:val="Table Head"/>
    <w:rsid w:val="0049165B"/>
    <w:pPr>
      <w:spacing w:before="40" w:after="40" w:line="200" w:lineRule="exact"/>
      <w:jc w:val="center"/>
    </w:pPr>
    <w:rPr>
      <w:rFonts w:ascii="Arial Narrow" w:hAnsi="Arial Narrow"/>
      <w:b/>
      <w:color w:val="FFFFFF"/>
    </w:rPr>
  </w:style>
  <w:style w:type="paragraph" w:customStyle="1" w:styleId="TableBullet">
    <w:name w:val="Table Bullet"/>
    <w:link w:val="TableBulletChar"/>
    <w:rsid w:val="0049165B"/>
    <w:pPr>
      <w:numPr>
        <w:numId w:val="4"/>
      </w:numPr>
      <w:tabs>
        <w:tab w:val="clear" w:pos="216"/>
      </w:tabs>
      <w:spacing w:before="40" w:after="40" w:line="200" w:lineRule="exact"/>
      <w:ind w:left="158" w:hanging="158"/>
    </w:pPr>
    <w:rPr>
      <w:rFonts w:ascii="Arial Narrow" w:hAnsi="Arial Narrow"/>
      <w:sz w:val="19"/>
      <w:szCs w:val="24"/>
    </w:rPr>
  </w:style>
  <w:style w:type="character" w:customStyle="1" w:styleId="TableBulletChar">
    <w:name w:val="Table Bullet Char"/>
    <w:link w:val="TableBullet"/>
    <w:rsid w:val="0049165B"/>
    <w:rPr>
      <w:rFonts w:ascii="Arial Narrow" w:hAnsi="Arial Narrow"/>
      <w:sz w:val="19"/>
      <w:szCs w:val="24"/>
    </w:rPr>
  </w:style>
  <w:style w:type="paragraph" w:styleId="TOC3">
    <w:name w:val="toc 3"/>
    <w:basedOn w:val="Normal"/>
    <w:next w:val="Normal"/>
    <w:autoRedefine/>
    <w:uiPriority w:val="39"/>
    <w:unhideWhenUsed/>
    <w:rsid w:val="00972785"/>
    <w:pPr>
      <w:spacing w:after="100"/>
      <w:ind w:left="440"/>
    </w:pPr>
  </w:style>
  <w:style w:type="character" w:customStyle="1" w:styleId="BulletChar1">
    <w:name w:val="Bullet Char1"/>
    <w:basedOn w:val="DefaultParagraphFont"/>
    <w:locked/>
    <w:rsid w:val="00DC5045"/>
    <w:rPr>
      <w:rFonts w:ascii="Arial" w:hAnsi="Arial" w:cs="Arial"/>
      <w:szCs w:val="24"/>
    </w:rPr>
  </w:style>
  <w:style w:type="table" w:styleId="LightShading">
    <w:name w:val="Light Shading"/>
    <w:basedOn w:val="TableNormal"/>
    <w:uiPriority w:val="60"/>
    <w:rsid w:val="0053192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uiPriority w:val="99"/>
    <w:semiHidden/>
    <w:unhideWhenUsed/>
    <w:rsid w:val="00806BB0"/>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41745">
      <w:bodyDiv w:val="1"/>
      <w:marLeft w:val="150"/>
      <w:marRight w:val="0"/>
      <w:marTop w:val="0"/>
      <w:marBottom w:val="900"/>
      <w:divBdr>
        <w:top w:val="none" w:sz="0" w:space="0" w:color="auto"/>
        <w:left w:val="none" w:sz="0" w:space="0" w:color="auto"/>
        <w:bottom w:val="none" w:sz="0" w:space="0" w:color="auto"/>
        <w:right w:val="none" w:sz="0" w:space="0" w:color="auto"/>
      </w:divBdr>
    </w:div>
    <w:div w:id="175658610">
      <w:bodyDiv w:val="1"/>
      <w:marLeft w:val="0"/>
      <w:marRight w:val="0"/>
      <w:marTop w:val="0"/>
      <w:marBottom w:val="0"/>
      <w:divBdr>
        <w:top w:val="none" w:sz="0" w:space="0" w:color="auto"/>
        <w:left w:val="none" w:sz="0" w:space="0" w:color="auto"/>
        <w:bottom w:val="none" w:sz="0" w:space="0" w:color="auto"/>
        <w:right w:val="none" w:sz="0" w:space="0" w:color="auto"/>
      </w:divBdr>
    </w:div>
    <w:div w:id="439837281">
      <w:bodyDiv w:val="1"/>
      <w:marLeft w:val="0"/>
      <w:marRight w:val="0"/>
      <w:marTop w:val="0"/>
      <w:marBottom w:val="0"/>
      <w:divBdr>
        <w:top w:val="none" w:sz="0" w:space="0" w:color="auto"/>
        <w:left w:val="none" w:sz="0" w:space="0" w:color="auto"/>
        <w:bottom w:val="none" w:sz="0" w:space="0" w:color="auto"/>
        <w:right w:val="none" w:sz="0" w:space="0" w:color="auto"/>
      </w:divBdr>
    </w:div>
    <w:div w:id="462580824">
      <w:bodyDiv w:val="1"/>
      <w:marLeft w:val="0"/>
      <w:marRight w:val="0"/>
      <w:marTop w:val="0"/>
      <w:marBottom w:val="0"/>
      <w:divBdr>
        <w:top w:val="none" w:sz="0" w:space="0" w:color="auto"/>
        <w:left w:val="none" w:sz="0" w:space="0" w:color="auto"/>
        <w:bottom w:val="none" w:sz="0" w:space="0" w:color="auto"/>
        <w:right w:val="none" w:sz="0" w:space="0" w:color="auto"/>
      </w:divBdr>
    </w:div>
    <w:div w:id="583875217">
      <w:bodyDiv w:val="1"/>
      <w:marLeft w:val="0"/>
      <w:marRight w:val="0"/>
      <w:marTop w:val="0"/>
      <w:marBottom w:val="0"/>
      <w:divBdr>
        <w:top w:val="none" w:sz="0" w:space="0" w:color="auto"/>
        <w:left w:val="none" w:sz="0" w:space="0" w:color="auto"/>
        <w:bottom w:val="none" w:sz="0" w:space="0" w:color="auto"/>
        <w:right w:val="none" w:sz="0" w:space="0" w:color="auto"/>
      </w:divBdr>
    </w:div>
    <w:div w:id="711807381">
      <w:bodyDiv w:val="1"/>
      <w:marLeft w:val="0"/>
      <w:marRight w:val="0"/>
      <w:marTop w:val="0"/>
      <w:marBottom w:val="0"/>
      <w:divBdr>
        <w:top w:val="none" w:sz="0" w:space="0" w:color="auto"/>
        <w:left w:val="none" w:sz="0" w:space="0" w:color="auto"/>
        <w:bottom w:val="none" w:sz="0" w:space="0" w:color="auto"/>
        <w:right w:val="none" w:sz="0" w:space="0" w:color="auto"/>
      </w:divBdr>
    </w:div>
    <w:div w:id="770589751">
      <w:bodyDiv w:val="1"/>
      <w:marLeft w:val="0"/>
      <w:marRight w:val="0"/>
      <w:marTop w:val="0"/>
      <w:marBottom w:val="0"/>
      <w:divBdr>
        <w:top w:val="none" w:sz="0" w:space="0" w:color="auto"/>
        <w:left w:val="none" w:sz="0" w:space="0" w:color="auto"/>
        <w:bottom w:val="none" w:sz="0" w:space="0" w:color="auto"/>
        <w:right w:val="none" w:sz="0" w:space="0" w:color="auto"/>
      </w:divBdr>
    </w:div>
    <w:div w:id="771240283">
      <w:bodyDiv w:val="1"/>
      <w:marLeft w:val="0"/>
      <w:marRight w:val="0"/>
      <w:marTop w:val="0"/>
      <w:marBottom w:val="0"/>
      <w:divBdr>
        <w:top w:val="none" w:sz="0" w:space="0" w:color="auto"/>
        <w:left w:val="none" w:sz="0" w:space="0" w:color="auto"/>
        <w:bottom w:val="none" w:sz="0" w:space="0" w:color="auto"/>
        <w:right w:val="none" w:sz="0" w:space="0" w:color="auto"/>
      </w:divBdr>
    </w:div>
    <w:div w:id="1096245420">
      <w:bodyDiv w:val="1"/>
      <w:marLeft w:val="0"/>
      <w:marRight w:val="0"/>
      <w:marTop w:val="0"/>
      <w:marBottom w:val="0"/>
      <w:divBdr>
        <w:top w:val="none" w:sz="0" w:space="0" w:color="auto"/>
        <w:left w:val="none" w:sz="0" w:space="0" w:color="auto"/>
        <w:bottom w:val="none" w:sz="0" w:space="0" w:color="auto"/>
        <w:right w:val="none" w:sz="0" w:space="0" w:color="auto"/>
      </w:divBdr>
    </w:div>
    <w:div w:id="1355380533">
      <w:bodyDiv w:val="1"/>
      <w:marLeft w:val="0"/>
      <w:marRight w:val="0"/>
      <w:marTop w:val="0"/>
      <w:marBottom w:val="0"/>
      <w:divBdr>
        <w:top w:val="none" w:sz="0" w:space="0" w:color="auto"/>
        <w:left w:val="none" w:sz="0" w:space="0" w:color="auto"/>
        <w:bottom w:val="none" w:sz="0" w:space="0" w:color="auto"/>
        <w:right w:val="none" w:sz="0" w:space="0" w:color="auto"/>
      </w:divBdr>
    </w:div>
    <w:div w:id="1528906670">
      <w:bodyDiv w:val="1"/>
      <w:marLeft w:val="0"/>
      <w:marRight w:val="0"/>
      <w:marTop w:val="0"/>
      <w:marBottom w:val="0"/>
      <w:divBdr>
        <w:top w:val="none" w:sz="0" w:space="0" w:color="auto"/>
        <w:left w:val="none" w:sz="0" w:space="0" w:color="auto"/>
        <w:bottom w:val="none" w:sz="0" w:space="0" w:color="auto"/>
        <w:right w:val="none" w:sz="0" w:space="0" w:color="auto"/>
      </w:divBdr>
    </w:div>
    <w:div w:id="1590112890">
      <w:bodyDiv w:val="1"/>
      <w:marLeft w:val="0"/>
      <w:marRight w:val="0"/>
      <w:marTop w:val="0"/>
      <w:marBottom w:val="0"/>
      <w:divBdr>
        <w:top w:val="none" w:sz="0" w:space="0" w:color="auto"/>
        <w:left w:val="none" w:sz="0" w:space="0" w:color="auto"/>
        <w:bottom w:val="none" w:sz="0" w:space="0" w:color="auto"/>
        <w:right w:val="none" w:sz="0" w:space="0" w:color="auto"/>
      </w:divBdr>
    </w:div>
    <w:div w:id="1620378762">
      <w:bodyDiv w:val="1"/>
      <w:marLeft w:val="0"/>
      <w:marRight w:val="0"/>
      <w:marTop w:val="0"/>
      <w:marBottom w:val="0"/>
      <w:divBdr>
        <w:top w:val="none" w:sz="0" w:space="0" w:color="auto"/>
        <w:left w:val="none" w:sz="0" w:space="0" w:color="auto"/>
        <w:bottom w:val="none" w:sz="0" w:space="0" w:color="auto"/>
        <w:right w:val="none" w:sz="0" w:space="0" w:color="auto"/>
      </w:divBdr>
      <w:divsChild>
        <w:div w:id="1539270285">
          <w:marLeft w:val="0"/>
          <w:marRight w:val="0"/>
          <w:marTop w:val="0"/>
          <w:marBottom w:val="0"/>
          <w:divBdr>
            <w:top w:val="single" w:sz="6" w:space="0" w:color="A5ACB2"/>
            <w:left w:val="single" w:sz="6" w:space="0" w:color="A5ACB2"/>
            <w:bottom w:val="single" w:sz="6" w:space="0" w:color="A5ACB2"/>
            <w:right w:val="single" w:sz="6" w:space="0" w:color="A5ACB2"/>
          </w:divBdr>
          <w:divsChild>
            <w:div w:id="1533297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492640">
      <w:bodyDiv w:val="1"/>
      <w:marLeft w:val="0"/>
      <w:marRight w:val="0"/>
      <w:marTop w:val="0"/>
      <w:marBottom w:val="0"/>
      <w:divBdr>
        <w:top w:val="none" w:sz="0" w:space="0" w:color="auto"/>
        <w:left w:val="none" w:sz="0" w:space="0" w:color="auto"/>
        <w:bottom w:val="none" w:sz="0" w:space="0" w:color="auto"/>
        <w:right w:val="none" w:sz="0" w:space="0" w:color="auto"/>
      </w:divBdr>
    </w:div>
    <w:div w:id="1884361306">
      <w:bodyDiv w:val="1"/>
      <w:marLeft w:val="0"/>
      <w:marRight w:val="0"/>
      <w:marTop w:val="0"/>
      <w:marBottom w:val="0"/>
      <w:divBdr>
        <w:top w:val="none" w:sz="0" w:space="0" w:color="auto"/>
        <w:left w:val="none" w:sz="0" w:space="0" w:color="auto"/>
        <w:bottom w:val="none" w:sz="0" w:space="0" w:color="auto"/>
        <w:right w:val="none" w:sz="0" w:space="0" w:color="auto"/>
      </w:divBdr>
    </w:div>
    <w:div w:id="1891766778">
      <w:bodyDiv w:val="1"/>
      <w:marLeft w:val="0"/>
      <w:marRight w:val="0"/>
      <w:marTop w:val="0"/>
      <w:marBottom w:val="0"/>
      <w:divBdr>
        <w:top w:val="none" w:sz="0" w:space="0" w:color="auto"/>
        <w:left w:val="none" w:sz="0" w:space="0" w:color="auto"/>
        <w:bottom w:val="none" w:sz="0" w:space="0" w:color="auto"/>
        <w:right w:val="none" w:sz="0" w:space="0" w:color="auto"/>
      </w:divBdr>
    </w:div>
    <w:div w:id="1990595582">
      <w:bodyDiv w:val="1"/>
      <w:marLeft w:val="0"/>
      <w:marRight w:val="0"/>
      <w:marTop w:val="0"/>
      <w:marBottom w:val="0"/>
      <w:divBdr>
        <w:top w:val="none" w:sz="0" w:space="0" w:color="auto"/>
        <w:left w:val="none" w:sz="0" w:space="0" w:color="auto"/>
        <w:bottom w:val="none" w:sz="0" w:space="0" w:color="auto"/>
        <w:right w:val="none" w:sz="0" w:space="0" w:color="auto"/>
      </w:divBdr>
    </w:div>
    <w:div w:id="2011594263">
      <w:bodyDiv w:val="1"/>
      <w:marLeft w:val="0"/>
      <w:marRight w:val="0"/>
      <w:marTop w:val="0"/>
      <w:marBottom w:val="0"/>
      <w:divBdr>
        <w:top w:val="none" w:sz="0" w:space="0" w:color="auto"/>
        <w:left w:val="none" w:sz="0" w:space="0" w:color="auto"/>
        <w:bottom w:val="none" w:sz="0" w:space="0" w:color="auto"/>
        <w:right w:val="none" w:sz="0" w:space="0" w:color="auto"/>
      </w:divBdr>
    </w:div>
    <w:div w:id="2110464484">
      <w:bodyDiv w:val="1"/>
      <w:marLeft w:val="0"/>
      <w:marRight w:val="0"/>
      <w:marTop w:val="0"/>
      <w:marBottom w:val="0"/>
      <w:divBdr>
        <w:top w:val="none" w:sz="0" w:space="0" w:color="auto"/>
        <w:left w:val="none" w:sz="0" w:space="0" w:color="auto"/>
        <w:bottom w:val="none" w:sz="0" w:space="0" w:color="auto"/>
        <w:right w:val="none" w:sz="0" w:space="0" w:color="auto"/>
      </w:divBdr>
    </w:div>
    <w:div w:id="2138378090">
      <w:bodyDiv w:val="1"/>
      <w:marLeft w:val="0"/>
      <w:marRight w:val="0"/>
      <w:marTop w:val="0"/>
      <w:marBottom w:val="0"/>
      <w:divBdr>
        <w:top w:val="none" w:sz="0" w:space="0" w:color="auto"/>
        <w:left w:val="none" w:sz="0" w:space="0" w:color="auto"/>
        <w:bottom w:val="none" w:sz="0" w:space="0" w:color="auto"/>
        <w:right w:val="none" w:sz="0" w:space="0" w:color="auto"/>
      </w:divBdr>
      <w:divsChild>
        <w:div w:id="370763046">
          <w:marLeft w:val="0"/>
          <w:marRight w:val="0"/>
          <w:marTop w:val="0"/>
          <w:marBottom w:val="0"/>
          <w:divBdr>
            <w:top w:val="none" w:sz="0" w:space="0" w:color="auto"/>
            <w:left w:val="none" w:sz="0" w:space="0" w:color="auto"/>
            <w:bottom w:val="none" w:sz="0" w:space="0" w:color="auto"/>
            <w:right w:val="none" w:sz="0" w:space="0" w:color="auto"/>
          </w:divBdr>
          <w:divsChild>
            <w:div w:id="1901940775">
              <w:marLeft w:val="0"/>
              <w:marRight w:val="0"/>
              <w:marTop w:val="0"/>
              <w:marBottom w:val="0"/>
              <w:divBdr>
                <w:top w:val="none" w:sz="0" w:space="0" w:color="auto"/>
                <w:left w:val="none" w:sz="0" w:space="0" w:color="auto"/>
                <w:bottom w:val="none" w:sz="0" w:space="0" w:color="auto"/>
                <w:right w:val="none" w:sz="0" w:space="0" w:color="auto"/>
              </w:divBdr>
              <w:divsChild>
                <w:div w:id="689112541">
                  <w:marLeft w:val="0"/>
                  <w:marRight w:val="0"/>
                  <w:marTop w:val="0"/>
                  <w:marBottom w:val="0"/>
                  <w:divBdr>
                    <w:top w:val="none" w:sz="0" w:space="0" w:color="auto"/>
                    <w:left w:val="none" w:sz="0" w:space="0" w:color="auto"/>
                    <w:bottom w:val="none" w:sz="0" w:space="0" w:color="auto"/>
                    <w:right w:val="none" w:sz="0" w:space="0" w:color="auto"/>
                  </w:divBdr>
                  <w:divsChild>
                    <w:div w:id="533233594">
                      <w:marLeft w:val="0"/>
                      <w:marRight w:val="0"/>
                      <w:marTop w:val="0"/>
                      <w:marBottom w:val="0"/>
                      <w:divBdr>
                        <w:top w:val="none" w:sz="0" w:space="0" w:color="auto"/>
                        <w:left w:val="none" w:sz="0" w:space="0" w:color="auto"/>
                        <w:bottom w:val="none" w:sz="0" w:space="0" w:color="auto"/>
                        <w:right w:val="none" w:sz="0" w:space="0" w:color="auto"/>
                      </w:divBdr>
                      <w:divsChild>
                        <w:div w:id="1495026147">
                          <w:marLeft w:val="0"/>
                          <w:marRight w:val="0"/>
                          <w:marTop w:val="0"/>
                          <w:marBottom w:val="0"/>
                          <w:divBdr>
                            <w:top w:val="none" w:sz="0" w:space="0" w:color="auto"/>
                            <w:left w:val="none" w:sz="0" w:space="0" w:color="auto"/>
                            <w:bottom w:val="none" w:sz="0" w:space="0" w:color="auto"/>
                            <w:right w:val="none" w:sz="0" w:space="0" w:color="auto"/>
                          </w:divBdr>
                          <w:divsChild>
                            <w:div w:id="1109202854">
                              <w:marLeft w:val="0"/>
                              <w:marRight w:val="0"/>
                              <w:marTop w:val="0"/>
                              <w:marBottom w:val="0"/>
                              <w:divBdr>
                                <w:top w:val="none" w:sz="0" w:space="0" w:color="auto"/>
                                <w:left w:val="none" w:sz="0" w:space="0" w:color="auto"/>
                                <w:bottom w:val="none" w:sz="0" w:space="0" w:color="auto"/>
                                <w:right w:val="none" w:sz="0" w:space="0" w:color="auto"/>
                              </w:divBdr>
                              <w:divsChild>
                                <w:div w:id="11998091">
                                  <w:marLeft w:val="0"/>
                                  <w:marRight w:val="0"/>
                                  <w:marTop w:val="0"/>
                                  <w:marBottom w:val="0"/>
                                  <w:divBdr>
                                    <w:top w:val="none" w:sz="0" w:space="0" w:color="auto"/>
                                    <w:left w:val="none" w:sz="0" w:space="0" w:color="auto"/>
                                    <w:bottom w:val="none" w:sz="0" w:space="0" w:color="auto"/>
                                    <w:right w:val="none" w:sz="0" w:space="0" w:color="auto"/>
                                  </w:divBdr>
                                  <w:divsChild>
                                    <w:div w:id="434902765">
                                      <w:marLeft w:val="0"/>
                                      <w:marRight w:val="0"/>
                                      <w:marTop w:val="0"/>
                                      <w:marBottom w:val="0"/>
                                      <w:divBdr>
                                        <w:top w:val="none" w:sz="0" w:space="0" w:color="auto"/>
                                        <w:left w:val="none" w:sz="0" w:space="0" w:color="auto"/>
                                        <w:bottom w:val="none" w:sz="0" w:space="0" w:color="auto"/>
                                        <w:right w:val="none" w:sz="0" w:space="0" w:color="auto"/>
                                      </w:divBdr>
                                      <w:divsChild>
                                        <w:div w:id="1552770486">
                                          <w:marLeft w:val="0"/>
                                          <w:marRight w:val="0"/>
                                          <w:marTop w:val="0"/>
                                          <w:marBottom w:val="0"/>
                                          <w:divBdr>
                                            <w:top w:val="none" w:sz="0" w:space="0" w:color="auto"/>
                                            <w:left w:val="none" w:sz="0" w:space="0" w:color="auto"/>
                                            <w:bottom w:val="none" w:sz="0" w:space="0" w:color="auto"/>
                                            <w:right w:val="none" w:sz="0" w:space="0" w:color="auto"/>
                                          </w:divBdr>
                                        </w:div>
                                        <w:div w:id="331836178">
                                          <w:marLeft w:val="0"/>
                                          <w:marRight w:val="0"/>
                                          <w:marTop w:val="0"/>
                                          <w:marBottom w:val="0"/>
                                          <w:divBdr>
                                            <w:top w:val="none" w:sz="0" w:space="0" w:color="auto"/>
                                            <w:left w:val="none" w:sz="0" w:space="0" w:color="auto"/>
                                            <w:bottom w:val="none" w:sz="0" w:space="0" w:color="auto"/>
                                            <w:right w:val="none" w:sz="0" w:space="0" w:color="auto"/>
                                          </w:divBdr>
                                          <w:divsChild>
                                            <w:div w:id="203906990">
                                              <w:marLeft w:val="0"/>
                                              <w:marRight w:val="0"/>
                                              <w:marTop w:val="0"/>
                                              <w:marBottom w:val="0"/>
                                              <w:divBdr>
                                                <w:top w:val="none" w:sz="0" w:space="0" w:color="auto"/>
                                                <w:left w:val="none" w:sz="0" w:space="0" w:color="auto"/>
                                                <w:bottom w:val="none" w:sz="0" w:space="0" w:color="auto"/>
                                                <w:right w:val="none" w:sz="0" w:space="0" w:color="auto"/>
                                              </w:divBdr>
                                            </w:div>
                                            <w:div w:id="1167554369">
                                              <w:marLeft w:val="0"/>
                                              <w:marRight w:val="0"/>
                                              <w:marTop w:val="0"/>
                                              <w:marBottom w:val="0"/>
                                              <w:divBdr>
                                                <w:top w:val="none" w:sz="0" w:space="0" w:color="auto"/>
                                                <w:left w:val="none" w:sz="0" w:space="0" w:color="auto"/>
                                                <w:bottom w:val="none" w:sz="0" w:space="0" w:color="auto"/>
                                                <w:right w:val="none" w:sz="0" w:space="0" w:color="auto"/>
                                              </w:divBdr>
                                            </w:div>
                                          </w:divsChild>
                                        </w:div>
                                        <w:div w:id="840700452">
                                          <w:marLeft w:val="0"/>
                                          <w:marRight w:val="0"/>
                                          <w:marTop w:val="0"/>
                                          <w:marBottom w:val="0"/>
                                          <w:divBdr>
                                            <w:top w:val="none" w:sz="0" w:space="0" w:color="auto"/>
                                            <w:left w:val="none" w:sz="0" w:space="0" w:color="auto"/>
                                            <w:bottom w:val="none" w:sz="0" w:space="0" w:color="auto"/>
                                            <w:right w:val="none" w:sz="0" w:space="0" w:color="auto"/>
                                          </w:divBdr>
                                          <w:divsChild>
                                            <w:div w:id="1174144960">
                                              <w:marLeft w:val="0"/>
                                              <w:marRight w:val="0"/>
                                              <w:marTop w:val="0"/>
                                              <w:marBottom w:val="0"/>
                                              <w:divBdr>
                                                <w:top w:val="none" w:sz="0" w:space="0" w:color="auto"/>
                                                <w:left w:val="none" w:sz="0" w:space="0" w:color="auto"/>
                                                <w:bottom w:val="none" w:sz="0" w:space="0" w:color="auto"/>
                                                <w:right w:val="none" w:sz="0" w:space="0" w:color="auto"/>
                                              </w:divBdr>
                                            </w:div>
                                            <w:div w:id="1458644349">
                                              <w:marLeft w:val="0"/>
                                              <w:marRight w:val="0"/>
                                              <w:marTop w:val="0"/>
                                              <w:marBottom w:val="0"/>
                                              <w:divBdr>
                                                <w:top w:val="none" w:sz="0" w:space="0" w:color="auto"/>
                                                <w:left w:val="none" w:sz="0" w:space="0" w:color="auto"/>
                                                <w:bottom w:val="none" w:sz="0" w:space="0" w:color="auto"/>
                                                <w:right w:val="none" w:sz="0" w:space="0" w:color="auto"/>
                                              </w:divBdr>
                                            </w:div>
                                          </w:divsChild>
                                        </w:div>
                                        <w:div w:id="762385689">
                                          <w:marLeft w:val="0"/>
                                          <w:marRight w:val="0"/>
                                          <w:marTop w:val="0"/>
                                          <w:marBottom w:val="0"/>
                                          <w:divBdr>
                                            <w:top w:val="none" w:sz="0" w:space="0" w:color="auto"/>
                                            <w:left w:val="none" w:sz="0" w:space="0" w:color="auto"/>
                                            <w:bottom w:val="none" w:sz="0" w:space="0" w:color="auto"/>
                                            <w:right w:val="none" w:sz="0" w:space="0" w:color="auto"/>
                                          </w:divBdr>
                                          <w:divsChild>
                                            <w:div w:id="2038849350">
                                              <w:marLeft w:val="0"/>
                                              <w:marRight w:val="0"/>
                                              <w:marTop w:val="0"/>
                                              <w:marBottom w:val="0"/>
                                              <w:divBdr>
                                                <w:top w:val="none" w:sz="0" w:space="0" w:color="auto"/>
                                                <w:left w:val="none" w:sz="0" w:space="0" w:color="auto"/>
                                                <w:bottom w:val="none" w:sz="0" w:space="0" w:color="auto"/>
                                                <w:right w:val="none" w:sz="0" w:space="0" w:color="auto"/>
                                              </w:divBdr>
                                            </w:div>
                                            <w:div w:id="338846938">
                                              <w:marLeft w:val="0"/>
                                              <w:marRight w:val="0"/>
                                              <w:marTop w:val="0"/>
                                              <w:marBottom w:val="0"/>
                                              <w:divBdr>
                                                <w:top w:val="none" w:sz="0" w:space="0" w:color="auto"/>
                                                <w:left w:val="none" w:sz="0" w:space="0" w:color="auto"/>
                                                <w:bottom w:val="none" w:sz="0" w:space="0" w:color="auto"/>
                                                <w:right w:val="none" w:sz="0" w:space="0" w:color="auto"/>
                                              </w:divBdr>
                                            </w:div>
                                          </w:divsChild>
                                        </w:div>
                                        <w:div w:id="1487814959">
                                          <w:marLeft w:val="0"/>
                                          <w:marRight w:val="0"/>
                                          <w:marTop w:val="0"/>
                                          <w:marBottom w:val="0"/>
                                          <w:divBdr>
                                            <w:top w:val="none" w:sz="0" w:space="0" w:color="auto"/>
                                            <w:left w:val="none" w:sz="0" w:space="0" w:color="auto"/>
                                            <w:bottom w:val="none" w:sz="0" w:space="0" w:color="auto"/>
                                            <w:right w:val="none" w:sz="0" w:space="0" w:color="auto"/>
                                          </w:divBdr>
                                          <w:divsChild>
                                            <w:div w:id="1951548298">
                                              <w:marLeft w:val="0"/>
                                              <w:marRight w:val="0"/>
                                              <w:marTop w:val="0"/>
                                              <w:marBottom w:val="0"/>
                                              <w:divBdr>
                                                <w:top w:val="none" w:sz="0" w:space="0" w:color="auto"/>
                                                <w:left w:val="none" w:sz="0" w:space="0" w:color="auto"/>
                                                <w:bottom w:val="none" w:sz="0" w:space="0" w:color="auto"/>
                                                <w:right w:val="none" w:sz="0" w:space="0" w:color="auto"/>
                                              </w:divBdr>
                                            </w:div>
                                            <w:div w:id="448399243">
                                              <w:marLeft w:val="0"/>
                                              <w:marRight w:val="0"/>
                                              <w:marTop w:val="0"/>
                                              <w:marBottom w:val="0"/>
                                              <w:divBdr>
                                                <w:top w:val="none" w:sz="0" w:space="0" w:color="auto"/>
                                                <w:left w:val="none" w:sz="0" w:space="0" w:color="auto"/>
                                                <w:bottom w:val="none" w:sz="0" w:space="0" w:color="auto"/>
                                                <w:right w:val="none" w:sz="0" w:space="0" w:color="auto"/>
                                              </w:divBdr>
                                            </w:div>
                                          </w:divsChild>
                                        </w:div>
                                        <w:div w:id="900410428">
                                          <w:marLeft w:val="0"/>
                                          <w:marRight w:val="0"/>
                                          <w:marTop w:val="0"/>
                                          <w:marBottom w:val="0"/>
                                          <w:divBdr>
                                            <w:top w:val="none" w:sz="0" w:space="0" w:color="auto"/>
                                            <w:left w:val="none" w:sz="0" w:space="0" w:color="auto"/>
                                            <w:bottom w:val="none" w:sz="0" w:space="0" w:color="auto"/>
                                            <w:right w:val="none" w:sz="0" w:space="0" w:color="auto"/>
                                          </w:divBdr>
                                          <w:divsChild>
                                            <w:div w:id="1146121642">
                                              <w:marLeft w:val="0"/>
                                              <w:marRight w:val="0"/>
                                              <w:marTop w:val="0"/>
                                              <w:marBottom w:val="0"/>
                                              <w:divBdr>
                                                <w:top w:val="none" w:sz="0" w:space="0" w:color="auto"/>
                                                <w:left w:val="none" w:sz="0" w:space="0" w:color="auto"/>
                                                <w:bottom w:val="none" w:sz="0" w:space="0" w:color="auto"/>
                                                <w:right w:val="none" w:sz="0" w:space="0" w:color="auto"/>
                                              </w:divBdr>
                                            </w:div>
                                            <w:div w:id="1026444817">
                                              <w:marLeft w:val="0"/>
                                              <w:marRight w:val="0"/>
                                              <w:marTop w:val="0"/>
                                              <w:marBottom w:val="0"/>
                                              <w:divBdr>
                                                <w:top w:val="none" w:sz="0" w:space="0" w:color="auto"/>
                                                <w:left w:val="none" w:sz="0" w:space="0" w:color="auto"/>
                                                <w:bottom w:val="none" w:sz="0" w:space="0" w:color="auto"/>
                                                <w:right w:val="none" w:sz="0" w:space="0" w:color="auto"/>
                                              </w:divBdr>
                                            </w:div>
                                            <w:div w:id="1057050123">
                                              <w:marLeft w:val="0"/>
                                              <w:marRight w:val="0"/>
                                              <w:marTop w:val="0"/>
                                              <w:marBottom w:val="0"/>
                                              <w:divBdr>
                                                <w:top w:val="none" w:sz="0" w:space="0" w:color="auto"/>
                                                <w:left w:val="none" w:sz="0" w:space="0" w:color="auto"/>
                                                <w:bottom w:val="none" w:sz="0" w:space="0" w:color="auto"/>
                                                <w:right w:val="none" w:sz="0" w:space="0" w:color="auto"/>
                                              </w:divBdr>
                                              <w:divsChild>
                                                <w:div w:id="2032148587">
                                                  <w:marLeft w:val="0"/>
                                                  <w:marRight w:val="0"/>
                                                  <w:marTop w:val="0"/>
                                                  <w:marBottom w:val="0"/>
                                                  <w:divBdr>
                                                    <w:top w:val="none" w:sz="0" w:space="0" w:color="auto"/>
                                                    <w:left w:val="none" w:sz="0" w:space="0" w:color="auto"/>
                                                    <w:bottom w:val="none" w:sz="0" w:space="0" w:color="auto"/>
                                                    <w:right w:val="none" w:sz="0" w:space="0" w:color="auto"/>
                                                  </w:divBdr>
                                                </w:div>
                                                <w:div w:id="940144086">
                                                  <w:marLeft w:val="0"/>
                                                  <w:marRight w:val="0"/>
                                                  <w:marTop w:val="0"/>
                                                  <w:marBottom w:val="0"/>
                                                  <w:divBdr>
                                                    <w:top w:val="none" w:sz="0" w:space="0" w:color="auto"/>
                                                    <w:left w:val="none" w:sz="0" w:space="0" w:color="auto"/>
                                                    <w:bottom w:val="none" w:sz="0" w:space="0" w:color="auto"/>
                                                    <w:right w:val="none" w:sz="0" w:space="0" w:color="auto"/>
                                                  </w:divBdr>
                                                </w:div>
                                              </w:divsChild>
                                            </w:div>
                                            <w:div w:id="571816512">
                                              <w:marLeft w:val="0"/>
                                              <w:marRight w:val="0"/>
                                              <w:marTop w:val="0"/>
                                              <w:marBottom w:val="0"/>
                                              <w:divBdr>
                                                <w:top w:val="none" w:sz="0" w:space="0" w:color="auto"/>
                                                <w:left w:val="none" w:sz="0" w:space="0" w:color="auto"/>
                                                <w:bottom w:val="none" w:sz="0" w:space="0" w:color="auto"/>
                                                <w:right w:val="none" w:sz="0" w:space="0" w:color="auto"/>
                                              </w:divBdr>
                                              <w:divsChild>
                                                <w:div w:id="550656347">
                                                  <w:marLeft w:val="0"/>
                                                  <w:marRight w:val="0"/>
                                                  <w:marTop w:val="0"/>
                                                  <w:marBottom w:val="0"/>
                                                  <w:divBdr>
                                                    <w:top w:val="none" w:sz="0" w:space="0" w:color="auto"/>
                                                    <w:left w:val="none" w:sz="0" w:space="0" w:color="auto"/>
                                                    <w:bottom w:val="none" w:sz="0" w:space="0" w:color="auto"/>
                                                    <w:right w:val="none" w:sz="0" w:space="0" w:color="auto"/>
                                                  </w:divBdr>
                                                </w:div>
                                                <w:div w:id="215825403">
                                                  <w:marLeft w:val="0"/>
                                                  <w:marRight w:val="0"/>
                                                  <w:marTop w:val="0"/>
                                                  <w:marBottom w:val="0"/>
                                                  <w:divBdr>
                                                    <w:top w:val="none" w:sz="0" w:space="0" w:color="auto"/>
                                                    <w:left w:val="none" w:sz="0" w:space="0" w:color="auto"/>
                                                    <w:bottom w:val="none" w:sz="0" w:space="0" w:color="auto"/>
                                                    <w:right w:val="none" w:sz="0" w:space="0" w:color="auto"/>
                                                  </w:divBdr>
                                                </w:div>
                                              </w:divsChild>
                                            </w:div>
                                            <w:div w:id="924070065">
                                              <w:marLeft w:val="0"/>
                                              <w:marRight w:val="0"/>
                                              <w:marTop w:val="0"/>
                                              <w:marBottom w:val="0"/>
                                              <w:divBdr>
                                                <w:top w:val="none" w:sz="0" w:space="0" w:color="auto"/>
                                                <w:left w:val="none" w:sz="0" w:space="0" w:color="auto"/>
                                                <w:bottom w:val="none" w:sz="0" w:space="0" w:color="auto"/>
                                                <w:right w:val="none" w:sz="0" w:space="0" w:color="auto"/>
                                              </w:divBdr>
                                            </w:div>
                                            <w:div w:id="1591935716">
                                              <w:marLeft w:val="0"/>
                                              <w:marRight w:val="0"/>
                                              <w:marTop w:val="0"/>
                                              <w:marBottom w:val="0"/>
                                              <w:divBdr>
                                                <w:top w:val="none" w:sz="0" w:space="0" w:color="auto"/>
                                                <w:left w:val="none" w:sz="0" w:space="0" w:color="auto"/>
                                                <w:bottom w:val="none" w:sz="0" w:space="0" w:color="auto"/>
                                                <w:right w:val="none" w:sz="0" w:space="0" w:color="auto"/>
                                              </w:divBdr>
                                              <w:divsChild>
                                                <w:div w:id="2117018559">
                                                  <w:marLeft w:val="0"/>
                                                  <w:marRight w:val="0"/>
                                                  <w:marTop w:val="0"/>
                                                  <w:marBottom w:val="0"/>
                                                  <w:divBdr>
                                                    <w:top w:val="none" w:sz="0" w:space="0" w:color="auto"/>
                                                    <w:left w:val="none" w:sz="0" w:space="0" w:color="auto"/>
                                                    <w:bottom w:val="none" w:sz="0" w:space="0" w:color="auto"/>
                                                    <w:right w:val="none" w:sz="0" w:space="0" w:color="auto"/>
                                                  </w:divBdr>
                                                </w:div>
                                                <w:div w:id="1867332508">
                                                  <w:marLeft w:val="0"/>
                                                  <w:marRight w:val="0"/>
                                                  <w:marTop w:val="0"/>
                                                  <w:marBottom w:val="0"/>
                                                  <w:divBdr>
                                                    <w:top w:val="none" w:sz="0" w:space="0" w:color="auto"/>
                                                    <w:left w:val="none" w:sz="0" w:space="0" w:color="auto"/>
                                                    <w:bottom w:val="none" w:sz="0" w:space="0" w:color="auto"/>
                                                    <w:right w:val="none" w:sz="0" w:space="0" w:color="auto"/>
                                                  </w:divBdr>
                                                </w:div>
                                              </w:divsChild>
                                            </w:div>
                                            <w:div w:id="965812132">
                                              <w:marLeft w:val="0"/>
                                              <w:marRight w:val="0"/>
                                              <w:marTop w:val="0"/>
                                              <w:marBottom w:val="0"/>
                                              <w:divBdr>
                                                <w:top w:val="none" w:sz="0" w:space="0" w:color="auto"/>
                                                <w:left w:val="none" w:sz="0" w:space="0" w:color="auto"/>
                                                <w:bottom w:val="none" w:sz="0" w:space="0" w:color="auto"/>
                                                <w:right w:val="none" w:sz="0" w:space="0" w:color="auto"/>
                                              </w:divBdr>
                                              <w:divsChild>
                                                <w:div w:id="1577400177">
                                                  <w:marLeft w:val="0"/>
                                                  <w:marRight w:val="0"/>
                                                  <w:marTop w:val="0"/>
                                                  <w:marBottom w:val="0"/>
                                                  <w:divBdr>
                                                    <w:top w:val="none" w:sz="0" w:space="0" w:color="auto"/>
                                                    <w:left w:val="none" w:sz="0" w:space="0" w:color="auto"/>
                                                    <w:bottom w:val="none" w:sz="0" w:space="0" w:color="auto"/>
                                                    <w:right w:val="none" w:sz="0" w:space="0" w:color="auto"/>
                                                  </w:divBdr>
                                                </w:div>
                                                <w:div w:id="301086438">
                                                  <w:marLeft w:val="0"/>
                                                  <w:marRight w:val="0"/>
                                                  <w:marTop w:val="0"/>
                                                  <w:marBottom w:val="0"/>
                                                  <w:divBdr>
                                                    <w:top w:val="none" w:sz="0" w:space="0" w:color="auto"/>
                                                    <w:left w:val="none" w:sz="0" w:space="0" w:color="auto"/>
                                                    <w:bottom w:val="none" w:sz="0" w:space="0" w:color="auto"/>
                                                    <w:right w:val="none" w:sz="0" w:space="0" w:color="auto"/>
                                                  </w:divBdr>
                                                </w:div>
                                              </w:divsChild>
                                            </w:div>
                                            <w:div w:id="388579894">
                                              <w:marLeft w:val="0"/>
                                              <w:marRight w:val="0"/>
                                              <w:marTop w:val="0"/>
                                              <w:marBottom w:val="0"/>
                                              <w:divBdr>
                                                <w:top w:val="none" w:sz="0" w:space="0" w:color="auto"/>
                                                <w:left w:val="none" w:sz="0" w:space="0" w:color="auto"/>
                                                <w:bottom w:val="none" w:sz="0" w:space="0" w:color="auto"/>
                                                <w:right w:val="none" w:sz="0" w:space="0" w:color="auto"/>
                                              </w:divBdr>
                                              <w:divsChild>
                                                <w:div w:id="1657755895">
                                                  <w:marLeft w:val="0"/>
                                                  <w:marRight w:val="0"/>
                                                  <w:marTop w:val="0"/>
                                                  <w:marBottom w:val="0"/>
                                                  <w:divBdr>
                                                    <w:top w:val="none" w:sz="0" w:space="0" w:color="auto"/>
                                                    <w:left w:val="none" w:sz="0" w:space="0" w:color="auto"/>
                                                    <w:bottom w:val="none" w:sz="0" w:space="0" w:color="auto"/>
                                                    <w:right w:val="none" w:sz="0" w:space="0" w:color="auto"/>
                                                  </w:divBdr>
                                                </w:div>
                                                <w:div w:id="242033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michele_wolfsberg@tufts-health.com" TargetMode="External"/><Relationship Id="rId18" Type="http://schemas.openxmlformats.org/officeDocument/2006/relationships/hyperlink" Target="mailto:YFreeman@nhpri.org"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hyperlink" Target="mailto:mcaidreports@uhc.com" TargetMode="External"/><Relationship Id="rId17" Type="http://schemas.openxmlformats.org/officeDocument/2006/relationships/hyperlink" Target="mailto:mcaidreports@uhc.com" TargetMode="External"/><Relationship Id="rId2" Type="http://schemas.openxmlformats.org/officeDocument/2006/relationships/customXml" Target="../customXml/item2.xml"/><Relationship Id="rId16" Type="http://schemas.openxmlformats.org/officeDocument/2006/relationships/hyperlink" Target="mailto:Amy.larochelle@uhc.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ctcincmreportsc-uhc@uhc.com" TargetMode="Externa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PCMH@bcbsri.org"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A5DD8D17108DB40823B7D8785170062" ma:contentTypeVersion="0" ma:contentTypeDescription="Create a new document." ma:contentTypeScope="" ma:versionID="dfe328e3d21f13d3dfba86cc4bce58a6">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DFA794-3262-4060-A3C8-D85254237495}">
  <ds:schemaRefs>
    <ds:schemaRef ds:uri="http://schemas.microsoft.com/office/2006/metadata/properties"/>
  </ds:schemaRefs>
</ds:datastoreItem>
</file>

<file path=customXml/itemProps2.xml><?xml version="1.0" encoding="utf-8"?>
<ds:datastoreItem xmlns:ds="http://schemas.openxmlformats.org/officeDocument/2006/customXml" ds:itemID="{CC6C5E90-8C1E-4185-99E1-F505DAA9794E}">
  <ds:schemaRefs>
    <ds:schemaRef ds:uri="http://schemas.microsoft.com/sharepoint/v3/contenttype/forms"/>
  </ds:schemaRefs>
</ds:datastoreItem>
</file>

<file path=customXml/itemProps3.xml><?xml version="1.0" encoding="utf-8"?>
<ds:datastoreItem xmlns:ds="http://schemas.openxmlformats.org/officeDocument/2006/customXml" ds:itemID="{D90A720A-95D7-446D-966F-A75358D532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4EEA4EF6-87BD-4270-8473-872FC9E55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4221</Words>
  <Characters>24063</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Meeting called by:</vt:lpstr>
    </vt:vector>
  </TitlesOfParts>
  <Company>First Consulting Group</Company>
  <LinksUpToDate>false</LinksUpToDate>
  <CharactersWithSpaces>28228</CharactersWithSpaces>
  <SharedDoc>false</SharedDoc>
  <HLinks>
    <vt:vector size="18" baseType="variant">
      <vt:variant>
        <vt:i4>3014768</vt:i4>
      </vt:variant>
      <vt:variant>
        <vt:i4>6</vt:i4>
      </vt:variant>
      <vt:variant>
        <vt:i4>0</vt:i4>
      </vt:variant>
      <vt:variant>
        <vt:i4>5</vt:i4>
      </vt:variant>
      <vt:variant>
        <vt:lpwstr>http://www.qualitymeasures.ahrq.gov/content.aspx?id=14592&amp;search=depression+screening+and+phq</vt:lpwstr>
      </vt:variant>
      <vt:variant>
        <vt:lpwstr>Section304</vt:lpwstr>
      </vt:variant>
      <vt:variant>
        <vt:i4>3997732</vt:i4>
      </vt:variant>
      <vt:variant>
        <vt:i4>3</vt:i4>
      </vt:variant>
      <vt:variant>
        <vt:i4>0</vt:i4>
      </vt:variant>
      <vt:variant>
        <vt:i4>5</vt:i4>
      </vt:variant>
      <vt:variant>
        <vt:lpwstr>http://qualityforum.org/MeasureDetails.aspx?SubmissionId=391</vt:lpwstr>
      </vt:variant>
      <vt:variant>
        <vt:lpwstr>k=0028</vt:lpwstr>
      </vt:variant>
      <vt:variant>
        <vt:i4>6029319</vt:i4>
      </vt:variant>
      <vt:variant>
        <vt:i4>0</vt:i4>
      </vt:variant>
      <vt:variant>
        <vt:i4>0</vt:i4>
      </vt:variant>
      <vt:variant>
        <vt:i4>5</vt:i4>
      </vt:variant>
      <vt:variant>
        <vt:lpwstr>http://replay.waybackmachine.org/20090317134605/http:/www.healthdisparities.net/hdc/html/collaboratives.topics.diabetes.aspx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called by:</dc:title>
  <dc:creator>config</dc:creator>
  <cp:lastModifiedBy>Campbell, Susanne</cp:lastModifiedBy>
  <cp:revision>3</cp:revision>
  <cp:lastPrinted>2015-12-17T18:46:00Z</cp:lastPrinted>
  <dcterms:created xsi:type="dcterms:W3CDTF">2016-07-01T18:56:00Z</dcterms:created>
  <dcterms:modified xsi:type="dcterms:W3CDTF">2016-07-01T19:01:00Z</dcterms:modified>
</cp:coreProperties>
</file>