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514334">
        <w:rPr>
          <w:rFonts w:asciiTheme="minorHAnsi" w:hAnsiTheme="minorHAnsi"/>
          <w:i w:val="0"/>
          <w:color w:val="002060"/>
          <w:sz w:val="22"/>
          <w:szCs w:val="22"/>
          <w:u w:val="single"/>
        </w:rPr>
        <w:t>Minutes</w:t>
      </w:r>
    </w:p>
    <w:tbl>
      <w:tblPr>
        <w:tblW w:w="15228" w:type="dxa"/>
        <w:jc w:val="center"/>
        <w:tblInd w:w="150" w:type="dxa"/>
        <w:tblLayout w:type="fixed"/>
        <w:tblLook w:val="0000" w:firstRow="0" w:lastRow="0" w:firstColumn="0" w:lastColumn="0" w:noHBand="0" w:noVBand="0"/>
      </w:tblPr>
      <w:tblGrid>
        <w:gridCol w:w="420"/>
        <w:gridCol w:w="2340"/>
        <w:gridCol w:w="3329"/>
        <w:gridCol w:w="270"/>
        <w:gridCol w:w="2339"/>
        <w:gridCol w:w="2249"/>
        <w:gridCol w:w="1886"/>
        <w:gridCol w:w="363"/>
        <w:gridCol w:w="1999"/>
        <w:gridCol w:w="33"/>
      </w:tblGrid>
      <w:tr w:rsidR="0096297E" w:rsidRPr="0096297E" w:rsidTr="008E1957">
        <w:trPr>
          <w:trHeight w:val="335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BB5001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BB5001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3/9/17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5" w:type="dxa"/>
            <w:gridSpan w:val="3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360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242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3A6360" w:rsidRPr="0096297E" w:rsidTr="008E1957">
        <w:trPr>
          <w:trHeight w:hRule="exact" w:val="484"/>
          <w:jc w:val="center"/>
        </w:trPr>
        <w:tc>
          <w:tcPr>
            <w:tcW w:w="60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0" w:rsidRPr="0096297E" w:rsidRDefault="003A6360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3A6360" w:rsidRPr="0096297E" w:rsidRDefault="003A6360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3A6360" w:rsidRPr="0096297E" w:rsidRDefault="003A6360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3A6360" w:rsidRDefault="003A6360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3A6360" w:rsidRPr="006A2658" w:rsidRDefault="003A6360" w:rsidP="006A2658">
            <w:p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3A6360" w:rsidRPr="0096297E" w:rsidRDefault="003A6360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3A6360" w:rsidRPr="0096297E" w:rsidRDefault="003A6360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360" w:rsidRPr="0096297E" w:rsidRDefault="003A6360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  <w:r w:rsidR="009A384D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255AC9" w:rsidRDefault="005C0927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5C0927">
              <w:rPr>
                <w:rFonts w:asciiTheme="minorHAnsi" w:hAnsiTheme="minorHAnsi" w:cs="Arial"/>
                <w:color w:val="002060"/>
                <w:sz w:val="20"/>
                <w:szCs w:val="22"/>
              </w:rPr>
              <w:t>Kathryn Amalfitano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  <w:r w:rsidRPr="005C0927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  <w:r w:rsidR="009A384D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  <w:r w:rsidR="009A384D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  <w:r w:rsidR="005238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Amy </w:t>
            </w:r>
            <w:r w:rsidR="005373FE">
              <w:rPr>
                <w:rFonts w:asciiTheme="minorHAnsi" w:hAnsiTheme="minorHAnsi" w:cs="Arial"/>
                <w:color w:val="002060"/>
                <w:sz w:val="20"/>
                <w:szCs w:val="22"/>
              </w:rPr>
              <w:t>Chirichetti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3A6360" w:rsidRPr="0096297E" w:rsidRDefault="003A6360" w:rsidP="0037607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 Eagleson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  <w:r w:rsidR="00F12A99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Scott Hewitt</w:t>
            </w:r>
            <w:r w:rsidR="00EC366A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C26ABF" w:rsidRDefault="00C26ABF" w:rsidP="00C26ABF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William Hollinshead</w:t>
            </w:r>
            <w:r w:rsidR="009A384D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  <w:r w:rsidR="00EC366A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Steve Kozak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  <w:r w:rsidR="00F12A99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  <w:r w:rsidR="00255AC9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AE31DA" w:rsidRPr="0096297E" w:rsidRDefault="00AE31DA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Millie </w:t>
            </w:r>
            <w:proofErr w:type="spellStart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Luckens</w:t>
            </w:r>
            <w:proofErr w:type="spellEnd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Tammy Messier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  <w:r w:rsidR="00255AC9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McLaughlin</w:t>
            </w:r>
            <w:r w:rsidR="00A01B7A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092D7D" w:rsidRDefault="00092D7D" w:rsidP="00092D7D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Alcina Nickson</w:t>
            </w:r>
          </w:p>
          <w:p w:rsidR="003A6360" w:rsidRPr="0096297E" w:rsidRDefault="003A6360" w:rsidP="00092D7D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074352" w:rsidRDefault="00074352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Wendy Phillips*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  <w:r w:rsidR="00A1432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  <w:r w:rsidR="00A1432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092D7D" w:rsidRDefault="00092D7D" w:rsidP="00092D7D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Jessica 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Savoca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Kimberley Townsend</w:t>
            </w:r>
            <w:r w:rsidR="004A74B3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A0727E" w:rsidRPr="0096297E" w:rsidRDefault="00A0727E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Tilak Verma*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Yeracaris*</w:t>
            </w:r>
          </w:p>
          <w:p w:rsidR="003A6360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Alice Zory</w:t>
            </w: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3A6360" w:rsidRPr="0096297E" w:rsidRDefault="003A6360" w:rsidP="001E185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37607A">
        <w:trPr>
          <w:trHeight w:hRule="exact" w:val="6454"/>
          <w:jc w:val="center"/>
        </w:trPr>
        <w:tc>
          <w:tcPr>
            <w:tcW w:w="6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4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F698C" w:rsidRDefault="000F0B4E" w:rsidP="008F698C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</w:rPr>
            </w:pPr>
            <w:r w:rsidRPr="008F698C">
              <w:rPr>
                <w:rFonts w:asciiTheme="minorHAnsi" w:hAnsiTheme="minorHAnsi" w:cs="Arial"/>
                <w:b/>
                <w:color w:val="002060"/>
              </w:rPr>
              <w:t xml:space="preserve">Introductions </w:t>
            </w:r>
            <w:r w:rsidR="00054C05" w:rsidRPr="008F698C">
              <w:rPr>
                <w:rFonts w:asciiTheme="minorHAnsi" w:hAnsiTheme="minorHAnsi" w:cs="Arial"/>
                <w:b/>
                <w:color w:val="002060"/>
              </w:rPr>
              <w:t xml:space="preserve">and </w:t>
            </w:r>
            <w:r w:rsidR="007F4226">
              <w:rPr>
                <w:rFonts w:asciiTheme="minorHAnsi" w:hAnsiTheme="minorHAnsi" w:cs="Arial"/>
                <w:b/>
                <w:color w:val="002060"/>
              </w:rPr>
              <w:t>Agenda Review</w:t>
            </w:r>
            <w:r w:rsidR="00054C05" w:rsidRPr="008F698C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  <w:p w:rsidR="008279B1" w:rsidRPr="0090019B" w:rsidRDefault="008279B1" w:rsidP="000F0B4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4"/>
              </w:rPr>
            </w:pPr>
          </w:p>
        </w:tc>
      </w:tr>
      <w:tr w:rsidR="00B27A5D" w:rsidRPr="0096297E" w:rsidTr="0095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5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96297E" w:rsidRDefault="00B27A5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E53AE9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B27A5D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B27A5D" w:rsidRDefault="004B226E" w:rsidP="00821B0E">
            <w:pPr>
              <w:pStyle w:val="tbltxt9pt"/>
              <w:tabs>
                <w:tab w:val="left" w:pos="990"/>
              </w:tabs>
              <w:ind w:left="426" w:hanging="45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45</w:t>
            </w:r>
            <w:r w:rsidR="00821B0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="00B27A5D">
              <w:rPr>
                <w:rFonts w:asciiTheme="minorHAnsi" w:hAnsiTheme="minorHAnsi" w:cs="Arial"/>
                <w:color w:val="002060"/>
                <w:sz w:val="22"/>
                <w:szCs w:val="22"/>
              </w:rPr>
              <w:t>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8E" w:rsidRPr="00464991" w:rsidRDefault="00350319" w:rsidP="008F698C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464991">
              <w:rPr>
                <w:rFonts w:asciiTheme="minorHAnsi" w:hAnsiTheme="minorHAnsi" w:cs="Arial"/>
                <w:b/>
                <w:color w:val="002060"/>
              </w:rPr>
              <w:t>Practice Report out on Learning Collaborative Work Plan</w:t>
            </w:r>
            <w:r w:rsidR="00041CED" w:rsidRPr="00464991">
              <w:rPr>
                <w:rFonts w:asciiTheme="minorHAnsi" w:hAnsiTheme="minorHAnsi" w:cs="Arial"/>
                <w:b/>
                <w:color w:val="002060"/>
              </w:rPr>
              <w:t xml:space="preserve"> Progress</w:t>
            </w:r>
            <w:r w:rsidRPr="00464991">
              <w:rPr>
                <w:rFonts w:asciiTheme="minorHAnsi" w:hAnsiTheme="minorHAnsi" w:cs="Arial"/>
                <w:b/>
                <w:color w:val="002060"/>
              </w:rPr>
              <w:t>,</w:t>
            </w:r>
            <w:r w:rsidR="0071678E" w:rsidRPr="00464991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4676DD" w:rsidRPr="00464991">
              <w:rPr>
                <w:rFonts w:asciiTheme="minorHAnsi" w:hAnsiTheme="minorHAnsi" w:cs="Arial"/>
                <w:b/>
                <w:color w:val="002060"/>
              </w:rPr>
              <w:t xml:space="preserve">fourth data point and a summary of the year’s activities in </w:t>
            </w:r>
            <w:r w:rsidR="00016258" w:rsidRPr="00464991">
              <w:rPr>
                <w:rFonts w:asciiTheme="minorHAnsi" w:hAnsiTheme="minorHAnsi" w:cs="Arial"/>
                <w:b/>
                <w:color w:val="002060"/>
              </w:rPr>
              <w:t>the current ADHD learning</w:t>
            </w:r>
            <w:r w:rsidR="004676DD" w:rsidRPr="00464991">
              <w:rPr>
                <w:rFonts w:asciiTheme="minorHAnsi" w:hAnsiTheme="minorHAnsi" w:cs="Arial"/>
                <w:b/>
                <w:color w:val="002060"/>
              </w:rPr>
              <w:t xml:space="preserve"> collaborative </w:t>
            </w:r>
            <w:r w:rsidR="0071678E" w:rsidRPr="00464991">
              <w:rPr>
                <w:rFonts w:asciiTheme="minorHAnsi" w:hAnsiTheme="minorHAnsi" w:cs="Arial"/>
                <w:b/>
                <w:color w:val="002060"/>
              </w:rPr>
              <w:t>(Expectations, Challenges and Successes):</w:t>
            </w: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5"/>
              </w:numPr>
              <w:tabs>
                <w:tab w:val="left" w:pos="702"/>
              </w:tabs>
              <w:ind w:left="702"/>
              <w:rPr>
                <w:rFonts w:ascii="Calibri" w:hAnsi="Calibri" w:cs="Arial"/>
                <w:b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Each practice reported out on their status,</w:t>
            </w:r>
            <w:r w:rsidR="00847093" w:rsidRPr="00464991">
              <w:rPr>
                <w:rFonts w:ascii="Calibri" w:hAnsi="Calibri" w:cs="Arial"/>
                <w:i/>
                <w:color w:val="002060"/>
              </w:rPr>
              <w:t xml:space="preserve"> challenges and successes, fourth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data points, updates to their aim statement, and how </w:t>
            </w:r>
            <w:r w:rsidRPr="00464991">
              <w:rPr>
                <w:rFonts w:ascii="Calibri" w:hAnsi="Calibri" w:cs="Arial"/>
                <w:i/>
                <w:color w:val="002060"/>
              </w:rPr>
              <w:lastRenderedPageBreak/>
              <w:t>they are working towards their goals as the project comes to an end.</w:t>
            </w:r>
          </w:p>
          <w:p w:rsidR="007D3DED" w:rsidRPr="00464991" w:rsidRDefault="007D3DED" w:rsidP="007D3DED">
            <w:pPr>
              <w:pStyle w:val="ListParagraph"/>
              <w:tabs>
                <w:tab w:val="left" w:pos="702"/>
              </w:tabs>
              <w:ind w:left="702"/>
              <w:rPr>
                <w:rFonts w:ascii="Calibri" w:hAnsi="Calibri" w:cs="Arial"/>
                <w:b/>
                <w:color w:val="002060"/>
                <w:sz w:val="2"/>
              </w:rPr>
            </w:pP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6"/>
              </w:numPr>
              <w:tabs>
                <w:tab w:val="left" w:pos="1152"/>
              </w:tabs>
              <w:ind w:left="1152" w:hanging="450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b/>
                <w:i/>
                <w:color w:val="002060"/>
              </w:rPr>
              <w:t>Coastal Waterman-</w:t>
            </w:r>
            <w:r w:rsidRPr="00464991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64991">
              <w:rPr>
                <w:rFonts w:ascii="Calibri" w:hAnsi="Calibri" w:cs="Arial"/>
                <w:i/>
                <w:color w:val="002060"/>
              </w:rPr>
              <w:t>aims to safeguard the process for writin</w:t>
            </w:r>
            <w:r w:rsidR="00E671E3" w:rsidRPr="00464991">
              <w:rPr>
                <w:rFonts w:ascii="Calibri" w:hAnsi="Calibri" w:cs="Arial"/>
                <w:i/>
                <w:color w:val="002060"/>
              </w:rPr>
              <w:t>g stimulant prescriptions in their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office.  In this era of increasing abuse of controlled substances, it is important to h</w:t>
            </w:r>
            <w:r w:rsidR="00E671E3" w:rsidRPr="00464991">
              <w:rPr>
                <w:rFonts w:ascii="Calibri" w:hAnsi="Calibri" w:cs="Arial"/>
                <w:i/>
                <w:color w:val="002060"/>
              </w:rPr>
              <w:t>ave in place a contract with their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</w:t>
            </w:r>
            <w:proofErr w:type="gramStart"/>
            <w:r w:rsidRPr="00464991">
              <w:rPr>
                <w:rFonts w:ascii="Calibri" w:hAnsi="Calibri" w:cs="Arial"/>
                <w:i/>
                <w:color w:val="002060"/>
              </w:rPr>
              <w:t>patients that specifically details</w:t>
            </w:r>
            <w:proofErr w:type="gramEnd"/>
            <w:r w:rsidRPr="00464991">
              <w:rPr>
                <w:rFonts w:ascii="Calibri" w:hAnsi="Calibri" w:cs="Arial"/>
                <w:i/>
                <w:color w:val="002060"/>
              </w:rPr>
              <w:t xml:space="preserve"> the rights, responsibilities and expectations of this special prescription. We will increase the number of patients with signed contracts for their controlled substance prescription from 0% to 50%.</w:t>
            </w:r>
          </w:p>
          <w:p w:rsidR="00847093" w:rsidRPr="00464991" w:rsidRDefault="0092626A" w:rsidP="007D3DED">
            <w:pPr>
              <w:pStyle w:val="ListParagraph"/>
              <w:numPr>
                <w:ilvl w:val="0"/>
                <w:numId w:val="37"/>
              </w:numPr>
              <w:tabs>
                <w:tab w:val="left" w:pos="1152"/>
              </w:tabs>
              <w:ind w:left="1506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 reported</w:t>
            </w:r>
            <w:r w:rsidR="00C65367" w:rsidRPr="00464991">
              <w:rPr>
                <w:rFonts w:ascii="Calibri" w:hAnsi="Calibri" w:cs="Arial"/>
                <w:i/>
                <w:color w:val="002060"/>
              </w:rPr>
              <w:t xml:space="preserve"> having different struggles </w:t>
            </w:r>
            <w:r w:rsidR="00F7394E" w:rsidRPr="00464991">
              <w:rPr>
                <w:rFonts w:ascii="Calibri" w:hAnsi="Calibri" w:cs="Arial"/>
                <w:i/>
                <w:color w:val="002060"/>
              </w:rPr>
              <w:t xml:space="preserve">in the last quarter </w:t>
            </w:r>
            <w:r w:rsidR="00C65367" w:rsidRPr="00464991">
              <w:rPr>
                <w:rFonts w:ascii="Calibri" w:hAnsi="Calibri" w:cs="Arial"/>
                <w:i/>
                <w:color w:val="002060"/>
              </w:rPr>
              <w:t xml:space="preserve">with increasing the number of patients with signed controlled substance </w:t>
            </w:r>
            <w:r w:rsidR="00A07782" w:rsidRPr="00464991">
              <w:rPr>
                <w:rFonts w:ascii="Calibri" w:hAnsi="Calibri" w:cs="Arial"/>
                <w:i/>
                <w:color w:val="002060"/>
              </w:rPr>
              <w:t>agreements.</w:t>
            </w:r>
          </w:p>
          <w:p w:rsidR="00C65367" w:rsidRPr="00464991" w:rsidRDefault="00C65367" w:rsidP="007D3DED">
            <w:pPr>
              <w:pStyle w:val="ListParagraph"/>
              <w:numPr>
                <w:ilvl w:val="0"/>
                <w:numId w:val="37"/>
              </w:numPr>
              <w:tabs>
                <w:tab w:val="left" w:pos="1152"/>
              </w:tabs>
              <w:ind w:left="1506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They do attribute some of that to the timing (i.e. holidays,</w:t>
            </w:r>
            <w:r w:rsidR="004106F0" w:rsidRPr="00464991">
              <w:rPr>
                <w:rFonts w:ascii="Calibri" w:hAnsi="Calibri" w:cs="Arial"/>
                <w:i/>
                <w:color w:val="002060"/>
              </w:rPr>
              <w:t xml:space="preserve"> vacations, </w:t>
            </w:r>
            <w:r w:rsidRPr="00464991">
              <w:rPr>
                <w:rFonts w:ascii="Calibri" w:hAnsi="Calibri" w:cs="Arial"/>
                <w:i/>
                <w:color w:val="002060"/>
              </w:rPr>
              <w:t>flu season, etc.).</w:t>
            </w:r>
          </w:p>
          <w:p w:rsidR="004D2E42" w:rsidRPr="00464991" w:rsidRDefault="00110BFB" w:rsidP="007D3DED">
            <w:pPr>
              <w:pStyle w:val="ListParagraph"/>
              <w:numPr>
                <w:ilvl w:val="0"/>
                <w:numId w:val="37"/>
              </w:numPr>
              <w:tabs>
                <w:tab w:val="left" w:pos="1152"/>
              </w:tabs>
              <w:ind w:left="1506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Although t</w:t>
            </w:r>
            <w:r w:rsidR="004D2E42" w:rsidRPr="00464991">
              <w:rPr>
                <w:rFonts w:ascii="Calibri" w:hAnsi="Calibri" w:cs="Arial"/>
                <w:i/>
                <w:color w:val="002060"/>
              </w:rPr>
              <w:t xml:space="preserve">he practice 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was disappointed that the percentage did not increase, they reported </w:t>
            </w:r>
            <w:r w:rsidR="004D2E42" w:rsidRPr="00464991">
              <w:rPr>
                <w:rFonts w:ascii="Calibri" w:hAnsi="Calibri" w:cs="Arial"/>
                <w:i/>
                <w:color w:val="002060"/>
              </w:rPr>
              <w:t xml:space="preserve">that the project has been a very </w:t>
            </w:r>
            <w:r w:rsidR="006C6C25" w:rsidRPr="00464991">
              <w:rPr>
                <w:rFonts w:ascii="Calibri" w:hAnsi="Calibri" w:cs="Arial"/>
                <w:i/>
                <w:color w:val="002060"/>
              </w:rPr>
              <w:t>beneficial for them to drilldown into their workflows to make it better.</w:t>
            </w:r>
          </w:p>
          <w:p w:rsidR="007D3DED" w:rsidRPr="00464991" w:rsidRDefault="007D3DED" w:rsidP="007D3DED">
            <w:pPr>
              <w:pStyle w:val="ListParagraph"/>
              <w:tabs>
                <w:tab w:val="left" w:pos="1152"/>
              </w:tabs>
              <w:ind w:left="1422"/>
              <w:rPr>
                <w:rFonts w:ascii="Calibri" w:hAnsi="Calibri" w:cs="Arial"/>
                <w:i/>
                <w:color w:val="002060"/>
                <w:sz w:val="10"/>
              </w:rPr>
            </w:pP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6"/>
              </w:numPr>
              <w:tabs>
                <w:tab w:val="left" w:pos="1152"/>
              </w:tabs>
              <w:ind w:left="1152" w:hanging="450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b/>
                <w:i/>
                <w:color w:val="002060"/>
              </w:rPr>
              <w:t>East Bay Family Health Center</w:t>
            </w:r>
            <w:r w:rsidRPr="00464991">
              <w:rPr>
                <w:rFonts w:ascii="Calibri" w:hAnsi="Calibri" w:cs="Arial"/>
                <w:i/>
                <w:color w:val="002060"/>
              </w:rPr>
              <w:t>/</w:t>
            </w:r>
            <w:r w:rsidRPr="00464991">
              <w:rPr>
                <w:rFonts w:ascii="Calibri" w:hAnsi="Calibri" w:cs="Arial"/>
                <w:b/>
                <w:i/>
                <w:color w:val="002060"/>
              </w:rPr>
              <w:t xml:space="preserve">East Bay Medical Health - </w:t>
            </w:r>
            <w:r w:rsidRPr="00464991">
              <w:rPr>
                <w:rFonts w:ascii="Calibri" w:hAnsi="Calibri" w:cs="Arial"/>
                <w:i/>
                <w:color w:val="002060"/>
              </w:rPr>
              <w:t>aims to increase by 25% referrals for pediatric patients with ADHD and their families to RIPIN by March of 2017.</w:t>
            </w:r>
          </w:p>
          <w:p w:rsidR="00043051" w:rsidRPr="00464991" w:rsidRDefault="00101D44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Part of their goal was </w:t>
            </w:r>
            <w:r w:rsidR="000F3B0E" w:rsidRPr="00464991">
              <w:rPr>
                <w:rFonts w:ascii="Calibri" w:hAnsi="Calibri" w:cs="Arial"/>
                <w:i/>
                <w:color w:val="002060"/>
              </w:rPr>
              <w:t>to refer to community agencies as needed.</w:t>
            </w:r>
          </w:p>
          <w:p w:rsidR="000F3B0E" w:rsidRPr="00464991" w:rsidRDefault="000F3B0E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 also has behavioral health onsite (East Bay Mental Health), which has helped decrease the outside referrals.</w:t>
            </w:r>
          </w:p>
          <w:p w:rsidR="000F3B0E" w:rsidRPr="00464991" w:rsidRDefault="000F3B0E" w:rsidP="000F3B0E">
            <w:pPr>
              <w:pStyle w:val="ListParagraph"/>
              <w:numPr>
                <w:ilvl w:val="0"/>
                <w:numId w:val="35"/>
              </w:numPr>
              <w:tabs>
                <w:tab w:val="left" w:pos="1776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There were some questions around follow up on patients after the referrals.</w:t>
            </w:r>
          </w:p>
          <w:p w:rsidR="000F3B0E" w:rsidRPr="00464991" w:rsidRDefault="000F3B0E" w:rsidP="000F3B0E">
            <w:pPr>
              <w:pStyle w:val="ListParagraph"/>
              <w:numPr>
                <w:ilvl w:val="0"/>
                <w:numId w:val="35"/>
              </w:numPr>
              <w:tabs>
                <w:tab w:val="left" w:pos="1776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They have better turn out with the onsite BH service referrals.</w:t>
            </w:r>
          </w:p>
          <w:p w:rsidR="00C7107B" w:rsidRPr="00464991" w:rsidRDefault="00C7107B" w:rsidP="000F3B0E">
            <w:pPr>
              <w:pStyle w:val="ListParagraph"/>
              <w:numPr>
                <w:ilvl w:val="0"/>
                <w:numId w:val="35"/>
              </w:numPr>
              <w:tabs>
                <w:tab w:val="left" w:pos="1776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There were additional questions around the warm hand off</w:t>
            </w:r>
            <w:r w:rsidR="009E0CFF" w:rsidRPr="00464991">
              <w:rPr>
                <w:rFonts w:ascii="Calibri" w:hAnsi="Calibri" w:cs="Arial"/>
                <w:i/>
                <w:color w:val="002060"/>
              </w:rPr>
              <w:t xml:space="preserve"> process.</w:t>
            </w:r>
          </w:p>
          <w:p w:rsidR="00C7107B" w:rsidRPr="00464991" w:rsidRDefault="009E0CFF" w:rsidP="000F3B0E">
            <w:pPr>
              <w:pStyle w:val="ListParagraph"/>
              <w:numPr>
                <w:ilvl w:val="0"/>
                <w:numId w:val="35"/>
              </w:numPr>
              <w:tabs>
                <w:tab w:val="left" w:pos="1776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 has SBIRT clinicians and family advocates to help to increase the number of warm hand offs.</w:t>
            </w:r>
          </w:p>
          <w:p w:rsidR="00CA5140" w:rsidRPr="00464991" w:rsidRDefault="00367E79" w:rsidP="00CA5140">
            <w:pPr>
              <w:pStyle w:val="ListParagraph"/>
              <w:numPr>
                <w:ilvl w:val="0"/>
                <w:numId w:val="41"/>
              </w:numPr>
              <w:tabs>
                <w:tab w:val="left" w:pos="1776"/>
              </w:tabs>
              <w:ind w:left="1416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BH clinician is only seeing a small population of the ADHD patients as most of them are managed by their PCP.</w:t>
            </w:r>
          </w:p>
          <w:p w:rsidR="007D3DED" w:rsidRPr="00464991" w:rsidRDefault="007D3DED" w:rsidP="007D3DED">
            <w:pPr>
              <w:pStyle w:val="ListParagraph"/>
              <w:tabs>
                <w:tab w:val="left" w:pos="1152"/>
              </w:tabs>
              <w:ind w:left="1422"/>
              <w:rPr>
                <w:rFonts w:ascii="Calibri" w:hAnsi="Calibri" w:cs="Arial"/>
                <w:i/>
                <w:color w:val="002060"/>
                <w:sz w:val="10"/>
              </w:rPr>
            </w:pP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6"/>
              </w:numPr>
              <w:tabs>
                <w:tab w:val="left" w:pos="1152"/>
              </w:tabs>
              <w:ind w:left="1152" w:hanging="450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b/>
                <w:i/>
                <w:color w:val="002060"/>
              </w:rPr>
              <w:t xml:space="preserve">Hasbro Pediatric Primary Care- </w:t>
            </w:r>
            <w:r w:rsidRPr="00464991">
              <w:rPr>
                <w:rFonts w:ascii="Calibri" w:hAnsi="Calibri" w:cs="Arial"/>
                <w:i/>
                <w:color w:val="002060"/>
              </w:rPr>
              <w:t>aims to increase ADHD follow up appointments made at time of visit or when script is given by 10%.</w:t>
            </w:r>
          </w:p>
          <w:p w:rsidR="00D05BBF" w:rsidRPr="00464991" w:rsidRDefault="004C7A79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Initially, 40% of the ADHD patients did not have follow up visit. Currently, the practice is down to 18% due to the updated processes from the learning collaborative work flows.</w:t>
            </w:r>
          </w:p>
          <w:p w:rsidR="00E80CF1" w:rsidRPr="00464991" w:rsidRDefault="00E80CF1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</w:t>
            </w:r>
            <w:r w:rsidR="004C7A79" w:rsidRPr="00464991">
              <w:rPr>
                <w:rFonts w:ascii="Calibri" w:hAnsi="Calibri" w:cs="Arial"/>
                <w:i/>
                <w:color w:val="002060"/>
              </w:rPr>
              <w:t xml:space="preserve"> practice also has a Saturday clinic to help with patients that cannot get there during the week.</w:t>
            </w:r>
          </w:p>
          <w:p w:rsidR="004C7A79" w:rsidRPr="00464991" w:rsidRDefault="004C7A79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other measure</w:t>
            </w:r>
            <w:r w:rsidR="00524AC4" w:rsidRPr="00464991">
              <w:rPr>
                <w:rFonts w:ascii="Calibri" w:hAnsi="Calibri" w:cs="Arial"/>
                <w:i/>
                <w:color w:val="002060"/>
              </w:rPr>
              <w:t xml:space="preserve"> was getting the families to sign off on a family agreement. Their baseline was 0% when they started.  Currently, the practice has 48% of the families with stimulant medications assigned to them that have signed agreements</w:t>
            </w:r>
            <w:r w:rsidR="00E2275B" w:rsidRPr="00464991">
              <w:rPr>
                <w:rFonts w:ascii="Calibri" w:hAnsi="Calibri" w:cs="Arial"/>
                <w:i/>
                <w:color w:val="002060"/>
              </w:rPr>
              <w:t xml:space="preserve"> (i.e. the family agrees to only take the medications as prescribed, etc.)</w:t>
            </w:r>
            <w:r w:rsidR="00524AC4" w:rsidRPr="00464991">
              <w:rPr>
                <w:rFonts w:ascii="Calibri" w:hAnsi="Calibri" w:cs="Arial"/>
                <w:i/>
                <w:color w:val="002060"/>
              </w:rPr>
              <w:t>.</w:t>
            </w:r>
            <w:r w:rsidR="00E2275B" w:rsidRPr="00464991">
              <w:rPr>
                <w:rFonts w:ascii="Calibri" w:hAnsi="Calibri" w:cs="Arial"/>
                <w:i/>
                <w:color w:val="002060"/>
              </w:rPr>
              <w:t xml:space="preserve">  They anticipate the percentage to improve with time.</w:t>
            </w:r>
          </w:p>
          <w:p w:rsidR="00524AC4" w:rsidRPr="00464991" w:rsidRDefault="00E2275B" w:rsidP="00E2275B">
            <w:pPr>
              <w:pStyle w:val="ListParagraph"/>
              <w:numPr>
                <w:ilvl w:val="0"/>
                <w:numId w:val="42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There were questions around the penalties for the patients that break the agreement.</w:t>
            </w:r>
          </w:p>
          <w:p w:rsidR="00E2275B" w:rsidRPr="00464991" w:rsidRDefault="00E2275B" w:rsidP="00E2275B">
            <w:pPr>
              <w:pStyle w:val="ListParagraph"/>
              <w:numPr>
                <w:ilvl w:val="0"/>
                <w:numId w:val="42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The penalties are up the discretion </w:t>
            </w:r>
            <w:r w:rsidR="0099388F" w:rsidRPr="00464991">
              <w:rPr>
                <w:rFonts w:ascii="Calibri" w:hAnsi="Calibri" w:cs="Arial"/>
                <w:i/>
                <w:color w:val="002060"/>
              </w:rPr>
              <w:t>of the provider.</w:t>
            </w:r>
          </w:p>
          <w:p w:rsidR="0099388F" w:rsidRPr="00464991" w:rsidRDefault="0099388F" w:rsidP="00E2275B">
            <w:pPr>
              <w:pStyle w:val="ListParagraph"/>
              <w:numPr>
                <w:ilvl w:val="0"/>
                <w:numId w:val="42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There were additional questions about the agreements and how they have improved patient care.</w:t>
            </w:r>
          </w:p>
          <w:p w:rsidR="0099388F" w:rsidRPr="00464991" w:rsidRDefault="00456E49" w:rsidP="00E2275B">
            <w:pPr>
              <w:pStyle w:val="ListParagraph"/>
              <w:numPr>
                <w:ilvl w:val="0"/>
                <w:numId w:val="42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The signed agreements </w:t>
            </w:r>
            <w:r w:rsidR="008B1097" w:rsidRPr="00464991">
              <w:rPr>
                <w:rFonts w:ascii="Calibri" w:hAnsi="Calibri" w:cs="Arial"/>
                <w:i/>
                <w:color w:val="002060"/>
              </w:rPr>
              <w:t>ensure that the families are using the prescriptions adequately</w:t>
            </w:r>
            <w:r w:rsidR="00C47EEA" w:rsidRPr="00464991">
              <w:rPr>
                <w:rFonts w:ascii="Calibri" w:hAnsi="Calibri" w:cs="Arial"/>
                <w:i/>
                <w:color w:val="002060"/>
              </w:rPr>
              <w:t xml:space="preserve"> and helping the families understand why they need to come in so frequently for visits.</w:t>
            </w:r>
          </w:p>
          <w:p w:rsidR="007D3DED" w:rsidRPr="00464991" w:rsidRDefault="007D3DED" w:rsidP="007D3DED">
            <w:pPr>
              <w:tabs>
                <w:tab w:val="left" w:pos="1152"/>
              </w:tabs>
              <w:rPr>
                <w:rFonts w:ascii="Calibri" w:hAnsi="Calibri" w:cs="Arial"/>
                <w:i/>
                <w:color w:val="002060"/>
                <w:sz w:val="6"/>
              </w:rPr>
            </w:pPr>
          </w:p>
          <w:p w:rsidR="007D3DED" w:rsidRPr="00464991" w:rsidRDefault="007D3DED" w:rsidP="007D3DED">
            <w:pPr>
              <w:pStyle w:val="ListParagraph"/>
              <w:tabs>
                <w:tab w:val="left" w:pos="1152"/>
              </w:tabs>
              <w:ind w:left="1422"/>
              <w:rPr>
                <w:rFonts w:ascii="Calibri" w:hAnsi="Calibri" w:cs="Arial"/>
                <w:i/>
                <w:color w:val="002060"/>
                <w:sz w:val="4"/>
              </w:rPr>
            </w:pP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6"/>
              </w:numPr>
              <w:tabs>
                <w:tab w:val="left" w:pos="1152"/>
              </w:tabs>
              <w:ind w:left="1152" w:hanging="450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b/>
                <w:i/>
                <w:color w:val="002060"/>
              </w:rPr>
              <w:t>Hasbro Medicine-Pediatric Clinic-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aims to</w:t>
            </w:r>
            <w:r w:rsidRPr="00464991">
              <w:rPr>
                <w:rFonts w:ascii="Calibri" w:hAnsi="Calibri" w:cs="Arial"/>
                <w:b/>
                <w:i/>
                <w:color w:val="002060"/>
              </w:rPr>
              <w:t xml:space="preserve"> </w:t>
            </w:r>
            <w:r w:rsidRPr="00464991">
              <w:rPr>
                <w:rFonts w:ascii="Calibri" w:hAnsi="Calibri" w:cs="Arial"/>
                <w:i/>
                <w:color w:val="002060"/>
              </w:rPr>
              <w:t>reduce the inconsistency with adherence to care guidelines with patients on ADHD meds returning for follow-up visit by 10% by end of year.</w:t>
            </w: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lastRenderedPageBreak/>
              <w:t>The processes, updates, and struggles are the same as Hasbro Pediatric Primary Care, although they are a smaller practice, and therefore smaller number of ADHD patients.</w:t>
            </w:r>
          </w:p>
          <w:p w:rsidR="009916C8" w:rsidRPr="00464991" w:rsidRDefault="00FC7987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The number of signed contracts has increased </w:t>
            </w:r>
            <w:r w:rsidR="00853789" w:rsidRPr="00464991">
              <w:rPr>
                <w:rFonts w:ascii="Calibri" w:hAnsi="Calibri" w:cs="Arial"/>
                <w:i/>
                <w:color w:val="002060"/>
              </w:rPr>
              <w:t>and the care coordinator goes through the list of patients to make sure they are scheduled for follow up visits.</w:t>
            </w:r>
          </w:p>
          <w:p w:rsidR="00FC7987" w:rsidRPr="00464991" w:rsidRDefault="0081597B" w:rsidP="00853789">
            <w:pPr>
              <w:pStyle w:val="ListParagraph"/>
              <w:numPr>
                <w:ilvl w:val="0"/>
                <w:numId w:val="43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There was a question regarding the workflows and who is conducting the agreement discussion.</w:t>
            </w:r>
          </w:p>
          <w:p w:rsidR="0081597B" w:rsidRPr="00464991" w:rsidRDefault="0081597B" w:rsidP="00853789">
            <w:pPr>
              <w:pStyle w:val="ListParagraph"/>
              <w:numPr>
                <w:ilvl w:val="0"/>
                <w:numId w:val="43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Both Hasbro Pediatric practices reviewed the packet that is signed by the family with the Physician at the last IBH Pediatric Meeting in December.</w:t>
            </w:r>
          </w:p>
          <w:p w:rsidR="00452D78" w:rsidRPr="00464991" w:rsidRDefault="00452D78" w:rsidP="00853789">
            <w:pPr>
              <w:pStyle w:val="ListParagraph"/>
              <w:numPr>
                <w:ilvl w:val="0"/>
                <w:numId w:val="43"/>
              </w:numPr>
              <w:tabs>
                <w:tab w:val="left" w:pos="1152"/>
              </w:tabs>
              <w:ind w:left="177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There were some suggestions around the medical assistant initiating the agreement discussion and then the Physician following up to see if they have any questions.</w:t>
            </w:r>
          </w:p>
          <w:p w:rsidR="00452D78" w:rsidRPr="00464991" w:rsidRDefault="00452D78" w:rsidP="00452D78">
            <w:pPr>
              <w:pStyle w:val="ListParagraph"/>
              <w:numPr>
                <w:ilvl w:val="0"/>
                <w:numId w:val="44"/>
              </w:numPr>
              <w:tabs>
                <w:tab w:val="left" w:pos="1152"/>
              </w:tabs>
              <w:ind w:left="1416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practices also conduct morning huddles which have been a great help in getting everyone on the same page.</w:t>
            </w:r>
          </w:p>
          <w:p w:rsidR="007D3DED" w:rsidRPr="00464991" w:rsidRDefault="007D3DED" w:rsidP="007D3DED">
            <w:pPr>
              <w:pStyle w:val="ListParagraph"/>
              <w:tabs>
                <w:tab w:val="left" w:pos="1152"/>
              </w:tabs>
              <w:ind w:left="1422"/>
              <w:rPr>
                <w:rFonts w:ascii="Calibri" w:hAnsi="Calibri" w:cs="Arial"/>
                <w:i/>
                <w:color w:val="002060"/>
                <w:sz w:val="4"/>
              </w:rPr>
            </w:pPr>
          </w:p>
          <w:p w:rsidR="007D3DED" w:rsidRPr="00464991" w:rsidRDefault="007D3DED" w:rsidP="007D3DED">
            <w:pPr>
              <w:pStyle w:val="ListParagraph"/>
              <w:tabs>
                <w:tab w:val="left" w:pos="1152"/>
              </w:tabs>
              <w:ind w:left="1422"/>
              <w:rPr>
                <w:rFonts w:ascii="Calibri" w:hAnsi="Calibri" w:cs="Arial"/>
                <w:i/>
                <w:color w:val="002060"/>
                <w:sz w:val="4"/>
              </w:rPr>
            </w:pPr>
          </w:p>
          <w:p w:rsidR="00A27995" w:rsidRPr="00464991" w:rsidRDefault="007D3DED" w:rsidP="009C31CF">
            <w:pPr>
              <w:pStyle w:val="ListParagraph"/>
              <w:numPr>
                <w:ilvl w:val="0"/>
                <w:numId w:val="36"/>
              </w:numPr>
              <w:tabs>
                <w:tab w:val="left" w:pos="1152"/>
              </w:tabs>
              <w:ind w:left="1152" w:hanging="450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b/>
                <w:i/>
                <w:color w:val="002060"/>
              </w:rPr>
              <w:t xml:space="preserve">Pediatric Associates- 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aims to create a consistent guideline across all providers in the practice for diagnosis of ADHD, ADHD follow up and medication management.  Their goal is to have 50% of new diagnosed ADHD patients receive the recommended follow-up and 50% of all ADHD patients on medication have appropriate follow up appointments before receiving refills.  They will attempt to reach this goal by March 1, 2017. </w:t>
            </w: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Initially, their aim was to increase follow up visits</w:t>
            </w:r>
            <w:r w:rsidR="00C60CDE" w:rsidRPr="00464991">
              <w:rPr>
                <w:rFonts w:ascii="Calibri" w:hAnsi="Calibri" w:cs="Arial"/>
                <w:i/>
                <w:color w:val="002060"/>
              </w:rPr>
              <w:t xml:space="preserve"> for </w:t>
            </w:r>
            <w:r w:rsidR="004E0118" w:rsidRPr="00464991">
              <w:rPr>
                <w:rFonts w:ascii="Calibri" w:hAnsi="Calibri" w:cs="Arial"/>
                <w:i/>
                <w:color w:val="002060"/>
              </w:rPr>
              <w:t xml:space="preserve">ADHD </w:t>
            </w:r>
            <w:r w:rsidR="00C60CDE" w:rsidRPr="00464991">
              <w:rPr>
                <w:rFonts w:ascii="Calibri" w:hAnsi="Calibri" w:cs="Arial"/>
                <w:i/>
                <w:color w:val="002060"/>
              </w:rPr>
              <w:t>medication refills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. However, </w:t>
            </w:r>
            <w:r w:rsidR="004E0118" w:rsidRPr="00464991">
              <w:rPr>
                <w:rFonts w:ascii="Calibri" w:hAnsi="Calibri" w:cs="Arial"/>
                <w:i/>
                <w:color w:val="002060"/>
              </w:rPr>
              <w:t>they have patients that they don’t refill ADHD medications for and patients that they do</w:t>
            </w:r>
            <w:r w:rsidRPr="00464991">
              <w:rPr>
                <w:rFonts w:ascii="Calibri" w:hAnsi="Calibri" w:cs="Arial"/>
                <w:i/>
                <w:color w:val="002060"/>
              </w:rPr>
              <w:t>.</w:t>
            </w:r>
            <w:r w:rsidR="002D57D3" w:rsidRPr="00464991">
              <w:rPr>
                <w:rFonts w:ascii="Calibri" w:hAnsi="Calibri" w:cs="Arial"/>
                <w:i/>
                <w:color w:val="002060"/>
              </w:rPr>
              <w:t xml:space="preserve">  They had initially had problems tracking which patients had ADHD, which were on medication, and how to tell if they were scheduled for a follow up appointment.</w:t>
            </w:r>
          </w:p>
          <w:p w:rsidR="005F1C05" w:rsidRPr="00464991" w:rsidRDefault="00E5404A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practice’s initial baseline is 0 because they didn’t have any data at the start of the project.</w:t>
            </w:r>
          </w:p>
          <w:p w:rsidR="00E5404A" w:rsidRPr="00464991" w:rsidRDefault="006D4747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The practice spent the first quarter setting up a process in their </w:t>
            </w:r>
            <w:r w:rsidR="00435DD5" w:rsidRPr="00464991">
              <w:rPr>
                <w:rFonts w:ascii="Calibri" w:hAnsi="Calibri" w:cs="Arial"/>
                <w:i/>
                <w:color w:val="002060"/>
              </w:rPr>
              <w:t>electronic health record (EHR)</w:t>
            </w:r>
            <w:r w:rsidR="00103861" w:rsidRPr="00464991">
              <w:rPr>
                <w:rFonts w:ascii="Calibri" w:hAnsi="Calibri" w:cs="Arial"/>
                <w:i/>
                <w:color w:val="002060"/>
              </w:rPr>
              <w:t xml:space="preserve"> to flag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their ADHD</w:t>
            </w:r>
            <w:r w:rsidR="00103861" w:rsidRPr="00464991">
              <w:rPr>
                <w:rFonts w:ascii="Calibri" w:hAnsi="Calibri" w:cs="Arial"/>
                <w:i/>
                <w:color w:val="002060"/>
              </w:rPr>
              <w:t xml:space="preserve"> patients.</w:t>
            </w:r>
          </w:p>
          <w:p w:rsidR="00435DD5" w:rsidRPr="00464991" w:rsidRDefault="00435DD5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They still have not been able to track the patients that they are prescribing the ADHD medications for in their EHR.</w:t>
            </w:r>
          </w:p>
          <w:p w:rsidR="009F3A72" w:rsidRPr="00464991" w:rsidRDefault="0072454C" w:rsidP="0072454C">
            <w:pPr>
              <w:pStyle w:val="ListParagraph"/>
              <w:numPr>
                <w:ilvl w:val="0"/>
                <w:numId w:val="45"/>
              </w:numPr>
              <w:tabs>
                <w:tab w:val="left" w:pos="1152"/>
              </w:tabs>
              <w:ind w:left="1776" w:hanging="36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There were some comments and concerns from the group around not being able to track </w:t>
            </w:r>
            <w:r w:rsidR="00484480" w:rsidRPr="00464991">
              <w:rPr>
                <w:rFonts w:ascii="Calibri" w:hAnsi="Calibri" w:cs="Arial"/>
                <w:i/>
                <w:color w:val="002060"/>
              </w:rPr>
              <w:t>the difference between reported medications and prescribed medications in their EHR.</w:t>
            </w:r>
          </w:p>
          <w:p w:rsidR="00D170B6" w:rsidRPr="00464991" w:rsidRDefault="00D170B6" w:rsidP="00D170B6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 does have an updated percentage</w:t>
            </w:r>
            <w:r w:rsidR="002966EE" w:rsidRPr="00464991">
              <w:rPr>
                <w:rFonts w:ascii="Calibri" w:hAnsi="Calibri" w:cs="Arial"/>
                <w:i/>
                <w:color w:val="002060"/>
              </w:rPr>
              <w:t xml:space="preserve"> of 48% </w:t>
            </w:r>
            <w:r w:rsidRPr="00464991">
              <w:rPr>
                <w:rFonts w:ascii="Calibri" w:hAnsi="Calibri" w:cs="Arial"/>
                <w:i/>
                <w:color w:val="002060"/>
              </w:rPr>
              <w:t>based on the new system.</w:t>
            </w:r>
          </w:p>
          <w:p w:rsidR="00D170B6" w:rsidRPr="00464991" w:rsidRDefault="00D170B6" w:rsidP="00D170B6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22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The practice was also </w:t>
            </w:r>
            <w:r w:rsidR="009D0123" w:rsidRPr="00464991">
              <w:rPr>
                <w:rFonts w:ascii="Calibri" w:hAnsi="Calibri" w:cs="Arial"/>
                <w:i/>
                <w:color w:val="002060"/>
              </w:rPr>
              <w:t>affected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by visits being cancelled in the last quarter </w:t>
            </w:r>
            <w:r w:rsidRPr="00464991">
              <w:rPr>
                <w:rFonts w:ascii="Calibri" w:hAnsi="Calibri" w:cs="Arial"/>
                <w:i/>
                <w:color w:val="002060"/>
              </w:rPr>
              <w:t>(i.e. holidays, vacations, flu season, etc.).</w:t>
            </w:r>
          </w:p>
          <w:p w:rsidR="007D3DED" w:rsidRPr="00464991" w:rsidRDefault="007D3DED" w:rsidP="007D3DED">
            <w:pPr>
              <w:pStyle w:val="ListParagraph"/>
              <w:tabs>
                <w:tab w:val="left" w:pos="1152"/>
              </w:tabs>
              <w:ind w:left="1422"/>
              <w:rPr>
                <w:rFonts w:ascii="Calibri" w:hAnsi="Calibri" w:cs="Arial"/>
                <w:i/>
                <w:color w:val="002060"/>
                <w:sz w:val="10"/>
              </w:rPr>
            </w:pPr>
          </w:p>
          <w:p w:rsidR="007D3DED" w:rsidRPr="00464991" w:rsidRDefault="007D3DED" w:rsidP="007D3DED">
            <w:pPr>
              <w:pStyle w:val="ListParagraph"/>
              <w:numPr>
                <w:ilvl w:val="0"/>
                <w:numId w:val="36"/>
              </w:numPr>
              <w:tabs>
                <w:tab w:val="left" w:pos="696"/>
              </w:tabs>
              <w:ind w:left="1152" w:hanging="456"/>
              <w:rPr>
                <w:rFonts w:ascii="Calibri" w:hAnsi="Calibri" w:cs="Arial"/>
                <w:color w:val="002060"/>
              </w:rPr>
            </w:pPr>
            <w:r w:rsidRPr="00464991">
              <w:rPr>
                <w:rFonts w:ascii="Calibri" w:hAnsi="Calibri" w:cs="Arial"/>
                <w:b/>
                <w:i/>
                <w:color w:val="002060"/>
              </w:rPr>
              <w:t xml:space="preserve">Wood River Health Services- 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aims to </w:t>
            </w:r>
            <w:r w:rsidR="005071D8" w:rsidRPr="00464991">
              <w:rPr>
                <w:rFonts w:ascii="Calibri" w:hAnsi="Calibri" w:cs="Arial"/>
                <w:i/>
                <w:color w:val="002060"/>
              </w:rPr>
              <w:t>implement a pediatric ADD/ADHD m</w:t>
            </w:r>
            <w:r w:rsidRPr="00464991">
              <w:rPr>
                <w:rFonts w:ascii="Calibri" w:hAnsi="Calibri" w:cs="Arial"/>
                <w:i/>
                <w:color w:val="002060"/>
              </w:rPr>
              <w:t>anagement protocol.</w:t>
            </w:r>
          </w:p>
          <w:p w:rsidR="005071D8" w:rsidRPr="00464991" w:rsidRDefault="007D3DED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16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 xml:space="preserve">This practice initially </w:t>
            </w:r>
            <w:r w:rsidR="005071D8" w:rsidRPr="00464991">
              <w:rPr>
                <w:rFonts w:ascii="Calibri" w:hAnsi="Calibri" w:cs="Arial"/>
                <w:i/>
                <w:color w:val="002060"/>
              </w:rPr>
              <w:t>developed a registry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to i</w:t>
            </w:r>
            <w:r w:rsidR="005071D8" w:rsidRPr="00464991">
              <w:rPr>
                <w:rFonts w:ascii="Calibri" w:hAnsi="Calibri" w:cs="Arial"/>
                <w:i/>
                <w:color w:val="002060"/>
              </w:rPr>
              <w:t>dentify patients with ADHD and were able to identify 95 patients based on that process.</w:t>
            </w:r>
          </w:p>
          <w:p w:rsidR="007D3DED" w:rsidRPr="00464991" w:rsidRDefault="005071D8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16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They additionally implemented a process to send letters and surveys, but did not receive many back. From there they tried phone calls, which also did not work too well.</w:t>
            </w:r>
          </w:p>
          <w:p w:rsidR="008E06BF" w:rsidRPr="00464991" w:rsidRDefault="005071D8" w:rsidP="007D3DED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16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practice then identified that they needed to i</w:t>
            </w:r>
            <w:r w:rsidR="008E06BF" w:rsidRPr="00464991">
              <w:rPr>
                <w:rFonts w:ascii="Calibri" w:hAnsi="Calibri" w:cs="Arial"/>
                <w:i/>
                <w:color w:val="002060"/>
              </w:rPr>
              <w:t xml:space="preserve">mplement </w:t>
            </w:r>
            <w:proofErr w:type="gramStart"/>
            <w:r w:rsidR="008E06BF" w:rsidRPr="00464991">
              <w:rPr>
                <w:rFonts w:ascii="Calibri" w:hAnsi="Calibri" w:cs="Arial"/>
                <w:i/>
                <w:color w:val="002060"/>
              </w:rPr>
              <w:t>more warm</w:t>
            </w:r>
            <w:proofErr w:type="gramEnd"/>
            <w:r w:rsidR="008E06BF" w:rsidRPr="00464991">
              <w:rPr>
                <w:rFonts w:ascii="Calibri" w:hAnsi="Calibri" w:cs="Arial"/>
                <w:i/>
                <w:color w:val="002060"/>
              </w:rPr>
              <w:t xml:space="preserve"> hand offs so that they</w:t>
            </w:r>
            <w:r w:rsidRPr="00464991">
              <w:rPr>
                <w:rFonts w:ascii="Calibri" w:hAnsi="Calibri" w:cs="Arial"/>
                <w:i/>
                <w:color w:val="002060"/>
              </w:rPr>
              <w:t xml:space="preserve"> are directly connecting with the families.</w:t>
            </w:r>
          </w:p>
          <w:p w:rsidR="005F2DC6" w:rsidRPr="00464991" w:rsidRDefault="007832CE" w:rsidP="00B76905">
            <w:pPr>
              <w:pStyle w:val="ListParagraph"/>
              <w:numPr>
                <w:ilvl w:val="0"/>
                <w:numId w:val="39"/>
              </w:numPr>
              <w:tabs>
                <w:tab w:val="left" w:pos="1152"/>
              </w:tabs>
              <w:ind w:left="1416" w:hanging="270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They also need to implement a bette</w:t>
            </w:r>
            <w:r w:rsidR="00CD7086" w:rsidRPr="00464991">
              <w:rPr>
                <w:rFonts w:ascii="Calibri" w:hAnsi="Calibri" w:cs="Arial"/>
                <w:i/>
                <w:color w:val="002060"/>
              </w:rPr>
              <w:t>r warm hand off tracking system, and have put together resource information to give to the families during the warm hand offs.</w:t>
            </w:r>
          </w:p>
          <w:p w:rsidR="00B76905" w:rsidRPr="00464991" w:rsidRDefault="00B76905" w:rsidP="00B76905">
            <w:pPr>
              <w:pStyle w:val="ListParagraph"/>
              <w:tabs>
                <w:tab w:val="left" w:pos="1152"/>
              </w:tabs>
              <w:ind w:left="1416"/>
              <w:rPr>
                <w:rFonts w:ascii="Calibri" w:hAnsi="Calibri" w:cs="Arial"/>
                <w:i/>
                <w:color w:val="002060"/>
                <w:sz w:val="12"/>
              </w:rPr>
            </w:pPr>
          </w:p>
          <w:p w:rsidR="00464991" w:rsidRDefault="007832CE" w:rsidP="00847388">
            <w:pPr>
              <w:pStyle w:val="ListParagraph"/>
              <w:numPr>
                <w:ilvl w:val="0"/>
                <w:numId w:val="45"/>
              </w:numPr>
              <w:tabs>
                <w:tab w:val="left" w:pos="1152"/>
              </w:tabs>
              <w:ind w:left="69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The group provided s</w:t>
            </w:r>
            <w:r w:rsidR="00332890" w:rsidRPr="00464991">
              <w:rPr>
                <w:rFonts w:ascii="Calibri" w:hAnsi="Calibri" w:cs="Arial"/>
                <w:i/>
                <w:color w:val="002060"/>
              </w:rPr>
              <w:t xml:space="preserve">uggestions around </w:t>
            </w:r>
            <w:r w:rsidR="00B76905" w:rsidRPr="00464991">
              <w:rPr>
                <w:rFonts w:ascii="Calibri" w:hAnsi="Calibri" w:cs="Arial"/>
                <w:i/>
                <w:color w:val="002060"/>
              </w:rPr>
              <w:t xml:space="preserve">possible </w:t>
            </w:r>
            <w:r w:rsidR="00530CAE" w:rsidRPr="00464991">
              <w:rPr>
                <w:rFonts w:ascii="Calibri" w:hAnsi="Calibri" w:cs="Arial"/>
                <w:i/>
                <w:color w:val="002060"/>
              </w:rPr>
              <w:t>learning sessions or educational resource learning sessions for</w:t>
            </w:r>
            <w:r w:rsidR="00332890" w:rsidRPr="00464991">
              <w:rPr>
                <w:rFonts w:ascii="Calibri" w:hAnsi="Calibri" w:cs="Arial"/>
                <w:i/>
                <w:color w:val="002060"/>
              </w:rPr>
              <w:t xml:space="preserve"> Pedi</w:t>
            </w:r>
            <w:r w:rsidR="00530CAE" w:rsidRPr="00464991">
              <w:rPr>
                <w:rFonts w:ascii="Calibri" w:hAnsi="Calibri" w:cs="Arial"/>
                <w:i/>
                <w:color w:val="002060"/>
              </w:rPr>
              <w:t>atric Associates and Wood River because they have similar processes and struggles.</w:t>
            </w:r>
          </w:p>
          <w:p w:rsidR="00092367" w:rsidRDefault="00464991" w:rsidP="00847388">
            <w:pPr>
              <w:pStyle w:val="ListParagraph"/>
              <w:numPr>
                <w:ilvl w:val="0"/>
                <w:numId w:val="45"/>
              </w:numPr>
              <w:tabs>
                <w:tab w:val="left" w:pos="1152"/>
              </w:tabs>
              <w:ind w:left="696"/>
              <w:rPr>
                <w:rFonts w:ascii="Calibri" w:hAnsi="Calibri" w:cs="Arial"/>
                <w:i/>
                <w:color w:val="002060"/>
              </w:rPr>
            </w:pPr>
            <w:r>
              <w:rPr>
                <w:rFonts w:ascii="Calibri" w:hAnsi="Calibri" w:cs="Arial"/>
                <w:i/>
                <w:color w:val="002060"/>
              </w:rPr>
              <w:t xml:space="preserve">The group additionally suggested having some resource videos playing for while the parents in the </w:t>
            </w:r>
            <w:r w:rsidR="00092367" w:rsidRPr="00464991">
              <w:rPr>
                <w:rFonts w:ascii="Calibri" w:hAnsi="Calibri" w:cs="Arial"/>
                <w:i/>
                <w:color w:val="002060"/>
              </w:rPr>
              <w:t xml:space="preserve">waiting </w:t>
            </w:r>
            <w:r>
              <w:rPr>
                <w:rFonts w:ascii="Calibri" w:hAnsi="Calibri" w:cs="Arial"/>
                <w:i/>
                <w:color w:val="002060"/>
              </w:rPr>
              <w:t xml:space="preserve">room during </w:t>
            </w:r>
            <w:r w:rsidR="00092367" w:rsidRPr="00464991">
              <w:rPr>
                <w:rFonts w:ascii="Calibri" w:hAnsi="Calibri" w:cs="Arial"/>
                <w:i/>
                <w:color w:val="002060"/>
              </w:rPr>
              <w:t>the vi</w:t>
            </w:r>
            <w:r>
              <w:rPr>
                <w:rFonts w:ascii="Calibri" w:hAnsi="Calibri" w:cs="Arial"/>
                <w:i/>
                <w:color w:val="002060"/>
              </w:rPr>
              <w:t xml:space="preserve">sits. </w:t>
            </w:r>
          </w:p>
          <w:p w:rsidR="00464991" w:rsidRPr="00464991" w:rsidRDefault="002305A3" w:rsidP="002305A3">
            <w:pPr>
              <w:pStyle w:val="ListParagraph"/>
              <w:numPr>
                <w:ilvl w:val="0"/>
                <w:numId w:val="36"/>
              </w:numPr>
              <w:tabs>
                <w:tab w:val="left" w:pos="1152"/>
              </w:tabs>
              <w:ind w:left="1326" w:hanging="630"/>
              <w:rPr>
                <w:rFonts w:ascii="Calibri" w:hAnsi="Calibri" w:cs="Arial"/>
                <w:i/>
                <w:color w:val="002060"/>
              </w:rPr>
            </w:pPr>
            <w:r>
              <w:rPr>
                <w:rFonts w:ascii="Calibri" w:hAnsi="Calibri" w:cs="Arial"/>
                <w:i/>
                <w:color w:val="002060"/>
              </w:rPr>
              <w:t>These types of videos are available through the Additude website (</w:t>
            </w:r>
            <w:r w:rsidRPr="002305A3">
              <w:rPr>
                <w:rFonts w:ascii="Calibri" w:hAnsi="Calibri" w:cs="Arial"/>
                <w:i/>
                <w:color w:val="002060"/>
              </w:rPr>
              <w:t>http://www.additudemag.com</w:t>
            </w:r>
            <w:r>
              <w:rPr>
                <w:rFonts w:ascii="Calibri" w:hAnsi="Calibri" w:cs="Arial"/>
                <w:i/>
                <w:color w:val="002060"/>
              </w:rPr>
              <w:t>).</w:t>
            </w:r>
          </w:p>
          <w:p w:rsidR="00847388" w:rsidRPr="00464991" w:rsidRDefault="00847388" w:rsidP="00464991">
            <w:pPr>
              <w:pStyle w:val="ListParagraph"/>
              <w:numPr>
                <w:ilvl w:val="0"/>
                <w:numId w:val="45"/>
              </w:numPr>
              <w:tabs>
                <w:tab w:val="left" w:pos="1152"/>
              </w:tabs>
              <w:ind w:left="696"/>
              <w:rPr>
                <w:rFonts w:ascii="Calibri" w:hAnsi="Calibri" w:cs="Arial"/>
                <w:i/>
                <w:color w:val="002060"/>
              </w:rPr>
            </w:pPr>
            <w:r w:rsidRPr="00464991">
              <w:rPr>
                <w:rFonts w:ascii="Calibri" w:hAnsi="Calibri" w:cs="Arial"/>
                <w:i/>
                <w:color w:val="002060"/>
              </w:rPr>
              <w:t>This is the last required meeting as part of the ADHD learning collaborative.  Please continue to utilize the content exper</w:t>
            </w:r>
            <w:r w:rsidR="007E6DAA" w:rsidRPr="00464991">
              <w:rPr>
                <w:rFonts w:ascii="Calibri" w:hAnsi="Calibri" w:cs="Arial"/>
                <w:i/>
                <w:color w:val="002060"/>
              </w:rPr>
              <w:t>ts and other resources for help on this ongoing practice project.</w:t>
            </w:r>
          </w:p>
        </w:tc>
      </w:tr>
      <w:tr w:rsidR="00EA1B3D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D" w:rsidRPr="0096297E" w:rsidRDefault="00EA1B3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D" w:rsidRDefault="00EA1B3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3F5488" w:rsidRPr="003F5488" w:rsidRDefault="003F5488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F5488"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3F5488" w:rsidRPr="00E53AE9" w:rsidRDefault="004B226E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45</w:t>
            </w:r>
            <w:r w:rsidR="003F5488" w:rsidRPr="003F5488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D" w:rsidRDefault="00EA1B3D" w:rsidP="008F698C">
            <w:pPr>
              <w:tabs>
                <w:tab w:val="left" w:pos="990"/>
              </w:tabs>
              <w:spacing w:before="120"/>
              <w:rPr>
                <w:rFonts w:asciiTheme="minorHAnsi" w:hAnsiTheme="minorHAnsi" w:cs="Arial"/>
                <w:b/>
                <w:color w:val="002060"/>
              </w:rPr>
            </w:pPr>
            <w:r w:rsidRPr="008F698C">
              <w:rPr>
                <w:rFonts w:asciiTheme="minorHAnsi" w:hAnsiTheme="minorHAnsi" w:cs="Arial"/>
                <w:b/>
                <w:color w:val="002060"/>
              </w:rPr>
              <w:t>Practice Story Board Work</w:t>
            </w:r>
          </w:p>
          <w:p w:rsidR="0004431E" w:rsidRPr="0004431E" w:rsidRDefault="002B2678" w:rsidP="002B2678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ind w:left="696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The April PCMH-Kids Learning Collaborative will be two parts. </w:t>
            </w:r>
          </w:p>
          <w:p w:rsidR="002B2678" w:rsidRPr="00D8180C" w:rsidRDefault="002B2678" w:rsidP="00D8180C">
            <w:pPr>
              <w:pStyle w:val="ListParagraph"/>
              <w:numPr>
                <w:ilvl w:val="0"/>
                <w:numId w:val="36"/>
              </w:numPr>
              <w:tabs>
                <w:tab w:val="left" w:pos="990"/>
              </w:tabs>
              <w:ind w:left="1056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The first part of the morning will be closing out the ADHD learning collaborative</w:t>
            </w:r>
            <w:r w:rsidR="00067126">
              <w:rPr>
                <w:rFonts w:asciiTheme="minorHAnsi" w:hAnsiTheme="minorHAnsi" w:cs="Arial"/>
                <w:i/>
                <w:color w:val="002060"/>
              </w:rPr>
              <w:t xml:space="preserve"> with report outs from the </w:t>
            </w:r>
            <w:r w:rsidR="00D8180C">
              <w:rPr>
                <w:rFonts w:asciiTheme="minorHAnsi" w:hAnsiTheme="minorHAnsi" w:cs="Arial"/>
                <w:i/>
                <w:color w:val="002060"/>
              </w:rPr>
              <w:t xml:space="preserve">practices that </w:t>
            </w:r>
            <w:bookmarkStart w:id="0" w:name="_GoBack"/>
            <w:bookmarkEnd w:id="0"/>
            <w:r w:rsidR="00D8180C">
              <w:rPr>
                <w:rFonts w:asciiTheme="minorHAnsi" w:hAnsiTheme="minorHAnsi" w:cs="Arial"/>
                <w:i/>
                <w:color w:val="002060"/>
              </w:rPr>
              <w:t>participated.</w:t>
            </w:r>
          </w:p>
          <w:p w:rsidR="00D8180C" w:rsidRPr="002B2678" w:rsidRDefault="00D8180C" w:rsidP="00D8180C">
            <w:pPr>
              <w:pStyle w:val="ListParagraph"/>
              <w:numPr>
                <w:ilvl w:val="0"/>
                <w:numId w:val="36"/>
              </w:numPr>
              <w:tabs>
                <w:tab w:val="left" w:pos="990"/>
              </w:tabs>
              <w:ind w:left="966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The second part of the morning will be developing aim statements and </w:t>
            </w:r>
            <w:proofErr w:type="gramStart"/>
            <w:r>
              <w:rPr>
                <w:rFonts w:asciiTheme="minorHAnsi" w:hAnsiTheme="minorHAnsi" w:cs="Arial"/>
                <w:i/>
                <w:color w:val="002060"/>
              </w:rPr>
              <w:t>goals  for</w:t>
            </w:r>
            <w:proofErr w:type="gramEnd"/>
            <w:r>
              <w:rPr>
                <w:rFonts w:asciiTheme="minorHAnsi" w:hAnsiTheme="minorHAnsi" w:cs="Arial"/>
                <w:i/>
                <w:color w:val="002060"/>
              </w:rPr>
              <w:t xml:space="preserve"> the practices that are participating in the maternal depression learning collaborative.</w:t>
            </w:r>
          </w:p>
          <w:p w:rsidR="006B7073" w:rsidRPr="006B7073" w:rsidRDefault="006B7073" w:rsidP="006B7073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ind w:left="696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The practices broke out into groups to work on their ADHD story boards for the April 26</w:t>
            </w:r>
            <w:r w:rsidRPr="006B7073">
              <w:rPr>
                <w:rFonts w:asciiTheme="minorHAnsi" w:hAnsiTheme="minorHAnsi" w:cs="Arial"/>
                <w:i/>
                <w:color w:val="002060"/>
                <w:vertAlign w:val="superscript"/>
              </w:rPr>
              <w:t>th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 Learning Collaborative.</w:t>
            </w:r>
          </w:p>
          <w:p w:rsidR="006B7073" w:rsidRPr="006B7073" w:rsidRDefault="006B7073" w:rsidP="006B7073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ind w:left="696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 xml:space="preserve">Story boards are due to Michele Brown by </w:t>
            </w:r>
            <w:r w:rsidR="00C448D7" w:rsidRPr="00C448D7">
              <w:rPr>
                <w:rFonts w:asciiTheme="minorHAnsi" w:hAnsiTheme="minorHAnsi" w:cs="Arial"/>
                <w:i/>
                <w:color w:val="002060"/>
              </w:rPr>
              <w:t>4/17</w:t>
            </w:r>
            <w:r w:rsidRPr="00C448D7">
              <w:rPr>
                <w:rFonts w:asciiTheme="minorHAnsi" w:hAnsiTheme="minorHAnsi" w:cs="Arial"/>
                <w:i/>
                <w:color w:val="002060"/>
              </w:rPr>
              <w:t>/17</w:t>
            </w:r>
            <w:r w:rsidR="00067126">
              <w:rPr>
                <w:rFonts w:asciiTheme="minorHAnsi" w:hAnsiTheme="minorHAnsi" w:cs="Arial"/>
                <w:i/>
                <w:color w:val="002060"/>
              </w:rPr>
              <w:t xml:space="preserve"> to be printed for the learning collaborative presentations</w:t>
            </w:r>
            <w:r w:rsidRPr="00C448D7">
              <w:rPr>
                <w:rFonts w:asciiTheme="minorHAnsi" w:hAnsiTheme="minorHAnsi" w:cs="Arial"/>
                <w:i/>
                <w:color w:val="002060"/>
              </w:rPr>
              <w:t>.</w:t>
            </w:r>
          </w:p>
          <w:p w:rsidR="006B7073" w:rsidRPr="006B7073" w:rsidRDefault="006B7073" w:rsidP="006B7073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ind w:left="696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i/>
                <w:color w:val="002060"/>
              </w:rPr>
              <w:t>Please contact Michele if you have any questions or need help formatting.</w:t>
            </w:r>
          </w:p>
        </w:tc>
      </w:tr>
      <w:tr w:rsidR="007336CB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2B2678" w:rsidRPr="002B2678" w:rsidRDefault="002C369A" w:rsidP="002B2678">
            <w:pPr>
              <w:pStyle w:val="ListParagraph"/>
              <w:numPr>
                <w:ilvl w:val="0"/>
                <w:numId w:val="33"/>
              </w:numPr>
              <w:tabs>
                <w:tab w:val="left" w:pos="702"/>
              </w:tabs>
              <w:ind w:hanging="72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2017 </w:t>
            </w:r>
            <w:r w:rsidR="00673C95" w:rsidRPr="008B29A8">
              <w:rPr>
                <w:rFonts w:asciiTheme="minorHAnsi" w:hAnsiTheme="minorHAnsi" w:cs="Arial"/>
                <w:color w:val="002060"/>
              </w:rPr>
              <w:t>BH Learning Collaborative</w:t>
            </w:r>
            <w:r w:rsidR="008B29A8">
              <w:rPr>
                <w:rFonts w:asciiTheme="minorHAnsi" w:hAnsiTheme="minorHAnsi" w:cs="Arial"/>
                <w:color w:val="002060"/>
              </w:rPr>
              <w:t xml:space="preserve"> (Save the Date 4/26/17)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9D3CBA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2017</w:t>
            </w:r>
            <w:r w:rsidR="00131317" w:rsidRPr="00E647FB">
              <w:rPr>
                <w:rFonts w:asciiTheme="minorHAnsi" w:hAnsiTheme="minorHAnsi" w:cs="Arial"/>
                <w:color w:val="002060"/>
              </w:rPr>
              <w:t xml:space="preserve"> Meeting Frequency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April 13,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May 11,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June 8, 2017-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July 13,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August 10,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September 14, 2017 -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October 12,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November 9, 2017- Regular Committee Meeting</w:t>
            </w:r>
          </w:p>
          <w:p w:rsidR="009C6197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>December 14,</w:t>
            </w:r>
            <w:r w:rsidR="000E25AD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2017 - Quarterly Pediatric IBH Program 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927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06420">
        <w:trPr>
          <w:trHeight w:val="35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5D3D77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D20D9B" w:rsidRPr="00E51FAE" w:rsidRDefault="00D20D9B" w:rsidP="00967E24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967E24">
      <w:footerReference w:type="default" r:id="rId9"/>
      <w:pgSz w:w="15840" w:h="12240" w:orient="landscape"/>
      <w:pgMar w:top="720" w:right="360" w:bottom="720" w:left="3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D8180C">
              <w:rPr>
                <w:bCs/>
                <w:noProof/>
                <w:sz w:val="20"/>
                <w:szCs w:val="20"/>
              </w:rPr>
              <w:t>4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D8180C">
              <w:rPr>
                <w:bCs/>
                <w:noProof/>
                <w:sz w:val="20"/>
                <w:szCs w:val="20"/>
              </w:rPr>
              <w:t>4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43048"/>
    <w:multiLevelType w:val="hybridMultilevel"/>
    <w:tmpl w:val="1388CCC8"/>
    <w:lvl w:ilvl="0" w:tplc="F77E1D4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046F48BB"/>
    <w:multiLevelType w:val="hybridMultilevel"/>
    <w:tmpl w:val="03B6D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0FB6"/>
    <w:multiLevelType w:val="hybridMultilevel"/>
    <w:tmpl w:val="D8A01F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5BD4"/>
    <w:multiLevelType w:val="hybridMultilevel"/>
    <w:tmpl w:val="41E2DB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224B4420"/>
    <w:multiLevelType w:val="hybridMultilevel"/>
    <w:tmpl w:val="5E9026D8"/>
    <w:lvl w:ilvl="0" w:tplc="232CA9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049EE"/>
    <w:multiLevelType w:val="hybridMultilevel"/>
    <w:tmpl w:val="EFC634CE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4">
    <w:nsid w:val="2FE343E4"/>
    <w:multiLevelType w:val="hybridMultilevel"/>
    <w:tmpl w:val="D58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341952CE"/>
    <w:multiLevelType w:val="hybridMultilevel"/>
    <w:tmpl w:val="D1EE3550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7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A965EA"/>
    <w:multiLevelType w:val="hybridMultilevel"/>
    <w:tmpl w:val="2D186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2332F"/>
    <w:multiLevelType w:val="hybridMultilevel"/>
    <w:tmpl w:val="7C506D82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1">
    <w:nsid w:val="3CF23DCA"/>
    <w:multiLevelType w:val="hybridMultilevel"/>
    <w:tmpl w:val="6842081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815F6"/>
    <w:multiLevelType w:val="hybridMultilevel"/>
    <w:tmpl w:val="6AE661DC"/>
    <w:lvl w:ilvl="0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4">
    <w:nsid w:val="48C60A59"/>
    <w:multiLevelType w:val="hybridMultilevel"/>
    <w:tmpl w:val="1EB0BD2E"/>
    <w:lvl w:ilvl="0" w:tplc="040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5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5033F"/>
    <w:multiLevelType w:val="hybridMultilevel"/>
    <w:tmpl w:val="5CDA7E0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D4E3FE8"/>
    <w:multiLevelType w:val="hybridMultilevel"/>
    <w:tmpl w:val="EF2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1218F2"/>
    <w:multiLevelType w:val="hybridMultilevel"/>
    <w:tmpl w:val="DF94F32A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9326B"/>
    <w:multiLevelType w:val="hybridMultilevel"/>
    <w:tmpl w:val="C2D88782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5">
    <w:nsid w:val="6D6A4467"/>
    <w:multiLevelType w:val="hybridMultilevel"/>
    <w:tmpl w:val="A80679A6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7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87BDC"/>
    <w:multiLevelType w:val="hybridMultilevel"/>
    <w:tmpl w:val="60E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D0DB5"/>
    <w:multiLevelType w:val="hybridMultilevel"/>
    <w:tmpl w:val="2F88D3D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0">
    <w:nsid w:val="79C954A9"/>
    <w:multiLevelType w:val="hybridMultilevel"/>
    <w:tmpl w:val="FD2E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1615F"/>
    <w:multiLevelType w:val="hybridMultilevel"/>
    <w:tmpl w:val="A9CEC21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817D3"/>
    <w:multiLevelType w:val="hybridMultilevel"/>
    <w:tmpl w:val="7BF0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25"/>
  </w:num>
  <w:num w:numId="4">
    <w:abstractNumId w:val="33"/>
  </w:num>
  <w:num w:numId="5">
    <w:abstractNumId w:val="8"/>
  </w:num>
  <w:num w:numId="6">
    <w:abstractNumId w:val="17"/>
  </w:num>
  <w:num w:numId="7">
    <w:abstractNumId w:val="22"/>
  </w:num>
  <w:num w:numId="8">
    <w:abstractNumId w:val="6"/>
  </w:num>
  <w:num w:numId="9">
    <w:abstractNumId w:val="9"/>
  </w:num>
  <w:num w:numId="10">
    <w:abstractNumId w:val="25"/>
  </w:num>
  <w:num w:numId="11">
    <w:abstractNumId w:val="26"/>
  </w:num>
  <w:num w:numId="12">
    <w:abstractNumId w:val="30"/>
  </w:num>
  <w:num w:numId="13">
    <w:abstractNumId w:val="5"/>
  </w:num>
  <w:num w:numId="14">
    <w:abstractNumId w:val="14"/>
  </w:num>
  <w:num w:numId="15">
    <w:abstractNumId w:val="40"/>
  </w:num>
  <w:num w:numId="16">
    <w:abstractNumId w:val="11"/>
  </w:num>
  <w:num w:numId="17">
    <w:abstractNumId w:val="36"/>
  </w:num>
  <w:num w:numId="18">
    <w:abstractNumId w:val="4"/>
  </w:num>
  <w:num w:numId="19">
    <w:abstractNumId w:val="29"/>
  </w:num>
  <w:num w:numId="20">
    <w:abstractNumId w:val="15"/>
  </w:num>
  <w:num w:numId="21">
    <w:abstractNumId w:val="31"/>
  </w:num>
  <w:num w:numId="22">
    <w:abstractNumId w:val="19"/>
  </w:num>
  <w:num w:numId="23">
    <w:abstractNumId w:val="0"/>
  </w:num>
  <w:num w:numId="24">
    <w:abstractNumId w:val="28"/>
  </w:num>
  <w:num w:numId="25">
    <w:abstractNumId w:val="38"/>
  </w:num>
  <w:num w:numId="26">
    <w:abstractNumId w:val="34"/>
  </w:num>
  <w:num w:numId="27">
    <w:abstractNumId w:val="42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35"/>
  </w:num>
  <w:num w:numId="33">
    <w:abstractNumId w:val="39"/>
  </w:num>
  <w:num w:numId="34">
    <w:abstractNumId w:val="41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4"/>
  </w:num>
  <w:num w:numId="40">
    <w:abstractNumId w:val="16"/>
  </w:num>
  <w:num w:numId="41">
    <w:abstractNumId w:val="3"/>
  </w:num>
  <w:num w:numId="42">
    <w:abstractNumId w:val="20"/>
  </w:num>
  <w:num w:numId="43">
    <w:abstractNumId w:val="13"/>
  </w:num>
  <w:num w:numId="44">
    <w:abstractNumId w:val="21"/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2F5B"/>
    <w:rsid w:val="0000561D"/>
    <w:rsid w:val="00012953"/>
    <w:rsid w:val="00012D89"/>
    <w:rsid w:val="00013A8D"/>
    <w:rsid w:val="00014483"/>
    <w:rsid w:val="00014920"/>
    <w:rsid w:val="00016258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0DAE"/>
    <w:rsid w:val="00041CED"/>
    <w:rsid w:val="00043051"/>
    <w:rsid w:val="0004431E"/>
    <w:rsid w:val="00046071"/>
    <w:rsid w:val="000460A9"/>
    <w:rsid w:val="0004675B"/>
    <w:rsid w:val="0004738B"/>
    <w:rsid w:val="000529DB"/>
    <w:rsid w:val="00052A85"/>
    <w:rsid w:val="00054C05"/>
    <w:rsid w:val="00055ADE"/>
    <w:rsid w:val="00057D09"/>
    <w:rsid w:val="0006031D"/>
    <w:rsid w:val="0006318D"/>
    <w:rsid w:val="00064B89"/>
    <w:rsid w:val="00067126"/>
    <w:rsid w:val="000704DA"/>
    <w:rsid w:val="0007119A"/>
    <w:rsid w:val="00071B35"/>
    <w:rsid w:val="00073933"/>
    <w:rsid w:val="00074352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83C41"/>
    <w:rsid w:val="000905E2"/>
    <w:rsid w:val="00092367"/>
    <w:rsid w:val="00092D7D"/>
    <w:rsid w:val="00093961"/>
    <w:rsid w:val="00097FDA"/>
    <w:rsid w:val="000A0682"/>
    <w:rsid w:val="000A0D84"/>
    <w:rsid w:val="000A1201"/>
    <w:rsid w:val="000A48A2"/>
    <w:rsid w:val="000B18E4"/>
    <w:rsid w:val="000B39B6"/>
    <w:rsid w:val="000B46EB"/>
    <w:rsid w:val="000B58A0"/>
    <w:rsid w:val="000C11E6"/>
    <w:rsid w:val="000C273A"/>
    <w:rsid w:val="000C2A0F"/>
    <w:rsid w:val="000C411F"/>
    <w:rsid w:val="000C4A3C"/>
    <w:rsid w:val="000C613A"/>
    <w:rsid w:val="000C7F5B"/>
    <w:rsid w:val="000D17B4"/>
    <w:rsid w:val="000D23C1"/>
    <w:rsid w:val="000D3580"/>
    <w:rsid w:val="000E25AD"/>
    <w:rsid w:val="000F0B4E"/>
    <w:rsid w:val="000F3B0E"/>
    <w:rsid w:val="000F4035"/>
    <w:rsid w:val="000F58BC"/>
    <w:rsid w:val="000F6775"/>
    <w:rsid w:val="000F7AEB"/>
    <w:rsid w:val="000F7C40"/>
    <w:rsid w:val="00100358"/>
    <w:rsid w:val="00101D44"/>
    <w:rsid w:val="00103861"/>
    <w:rsid w:val="00106A89"/>
    <w:rsid w:val="00107BD7"/>
    <w:rsid w:val="00110BFB"/>
    <w:rsid w:val="00110E3B"/>
    <w:rsid w:val="001169AC"/>
    <w:rsid w:val="001221A0"/>
    <w:rsid w:val="00124245"/>
    <w:rsid w:val="00131317"/>
    <w:rsid w:val="00132D2B"/>
    <w:rsid w:val="00134007"/>
    <w:rsid w:val="00134266"/>
    <w:rsid w:val="00134B14"/>
    <w:rsid w:val="00136B65"/>
    <w:rsid w:val="00136D41"/>
    <w:rsid w:val="00140695"/>
    <w:rsid w:val="00140E49"/>
    <w:rsid w:val="00141091"/>
    <w:rsid w:val="00142FFB"/>
    <w:rsid w:val="00144488"/>
    <w:rsid w:val="001453D7"/>
    <w:rsid w:val="001466AA"/>
    <w:rsid w:val="00156547"/>
    <w:rsid w:val="00157A7F"/>
    <w:rsid w:val="0016193C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1F38E0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05A3"/>
    <w:rsid w:val="0023310F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083"/>
    <w:rsid w:val="0025345A"/>
    <w:rsid w:val="002536E3"/>
    <w:rsid w:val="00255AC9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66EE"/>
    <w:rsid w:val="00297108"/>
    <w:rsid w:val="002A15F1"/>
    <w:rsid w:val="002A6BA9"/>
    <w:rsid w:val="002A7436"/>
    <w:rsid w:val="002B1F6A"/>
    <w:rsid w:val="002B233E"/>
    <w:rsid w:val="002B2678"/>
    <w:rsid w:val="002B5C09"/>
    <w:rsid w:val="002C2948"/>
    <w:rsid w:val="002C3617"/>
    <w:rsid w:val="002C369A"/>
    <w:rsid w:val="002D228A"/>
    <w:rsid w:val="002D310D"/>
    <w:rsid w:val="002D5194"/>
    <w:rsid w:val="002D57D3"/>
    <w:rsid w:val="002E01F5"/>
    <w:rsid w:val="002E2F44"/>
    <w:rsid w:val="002E3B66"/>
    <w:rsid w:val="002E4E13"/>
    <w:rsid w:val="002E50D9"/>
    <w:rsid w:val="002E5B6D"/>
    <w:rsid w:val="002E6255"/>
    <w:rsid w:val="002E638D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2890"/>
    <w:rsid w:val="00333C0D"/>
    <w:rsid w:val="00333CDD"/>
    <w:rsid w:val="00334C9E"/>
    <w:rsid w:val="00335159"/>
    <w:rsid w:val="003416AF"/>
    <w:rsid w:val="0034474C"/>
    <w:rsid w:val="003447F5"/>
    <w:rsid w:val="00347399"/>
    <w:rsid w:val="00347D51"/>
    <w:rsid w:val="00350319"/>
    <w:rsid w:val="00350CAC"/>
    <w:rsid w:val="00357677"/>
    <w:rsid w:val="00357789"/>
    <w:rsid w:val="00360842"/>
    <w:rsid w:val="003623B5"/>
    <w:rsid w:val="00366D78"/>
    <w:rsid w:val="00367E79"/>
    <w:rsid w:val="00373233"/>
    <w:rsid w:val="00375373"/>
    <w:rsid w:val="0037556A"/>
    <w:rsid w:val="003755E3"/>
    <w:rsid w:val="00375C38"/>
    <w:rsid w:val="0037607A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A6360"/>
    <w:rsid w:val="003B0871"/>
    <w:rsid w:val="003B2640"/>
    <w:rsid w:val="003B39FE"/>
    <w:rsid w:val="003B6669"/>
    <w:rsid w:val="003B7BC8"/>
    <w:rsid w:val="003C023B"/>
    <w:rsid w:val="003C13B8"/>
    <w:rsid w:val="003C266A"/>
    <w:rsid w:val="003C31A6"/>
    <w:rsid w:val="003C3955"/>
    <w:rsid w:val="003C4977"/>
    <w:rsid w:val="003C4A59"/>
    <w:rsid w:val="003C5B88"/>
    <w:rsid w:val="003D011B"/>
    <w:rsid w:val="003D4121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5488"/>
    <w:rsid w:val="003F73A7"/>
    <w:rsid w:val="0040035A"/>
    <w:rsid w:val="00400867"/>
    <w:rsid w:val="004012E8"/>
    <w:rsid w:val="004017BD"/>
    <w:rsid w:val="004029E2"/>
    <w:rsid w:val="00404519"/>
    <w:rsid w:val="00405AD0"/>
    <w:rsid w:val="004106F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1126"/>
    <w:rsid w:val="00435DD5"/>
    <w:rsid w:val="00436A9D"/>
    <w:rsid w:val="004417F3"/>
    <w:rsid w:val="004421C3"/>
    <w:rsid w:val="004424C4"/>
    <w:rsid w:val="0044427F"/>
    <w:rsid w:val="0044632C"/>
    <w:rsid w:val="00446C6E"/>
    <w:rsid w:val="00452D78"/>
    <w:rsid w:val="00452F0F"/>
    <w:rsid w:val="00455289"/>
    <w:rsid w:val="00456E49"/>
    <w:rsid w:val="00456F2A"/>
    <w:rsid w:val="0046170A"/>
    <w:rsid w:val="00464991"/>
    <w:rsid w:val="00464D70"/>
    <w:rsid w:val="004676DD"/>
    <w:rsid w:val="00470705"/>
    <w:rsid w:val="00470AF0"/>
    <w:rsid w:val="00475985"/>
    <w:rsid w:val="0048004E"/>
    <w:rsid w:val="00480946"/>
    <w:rsid w:val="00480CD5"/>
    <w:rsid w:val="00481213"/>
    <w:rsid w:val="00481380"/>
    <w:rsid w:val="00484480"/>
    <w:rsid w:val="00485356"/>
    <w:rsid w:val="004872B8"/>
    <w:rsid w:val="004872D1"/>
    <w:rsid w:val="00492E98"/>
    <w:rsid w:val="004963D7"/>
    <w:rsid w:val="004972D4"/>
    <w:rsid w:val="004A09E0"/>
    <w:rsid w:val="004A1472"/>
    <w:rsid w:val="004A152C"/>
    <w:rsid w:val="004A74B3"/>
    <w:rsid w:val="004A7B9C"/>
    <w:rsid w:val="004A7D92"/>
    <w:rsid w:val="004B226E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A79"/>
    <w:rsid w:val="004C7FEA"/>
    <w:rsid w:val="004D1491"/>
    <w:rsid w:val="004D2E42"/>
    <w:rsid w:val="004D3848"/>
    <w:rsid w:val="004D5F85"/>
    <w:rsid w:val="004E0118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071D8"/>
    <w:rsid w:val="00513CD6"/>
    <w:rsid w:val="00513FE2"/>
    <w:rsid w:val="00514334"/>
    <w:rsid w:val="00514DB6"/>
    <w:rsid w:val="00516C59"/>
    <w:rsid w:val="005238C8"/>
    <w:rsid w:val="0052407B"/>
    <w:rsid w:val="00524723"/>
    <w:rsid w:val="00524AC4"/>
    <w:rsid w:val="00524E84"/>
    <w:rsid w:val="00530CAE"/>
    <w:rsid w:val="005316F3"/>
    <w:rsid w:val="00533C7F"/>
    <w:rsid w:val="005353EC"/>
    <w:rsid w:val="00535538"/>
    <w:rsid w:val="00536D3E"/>
    <w:rsid w:val="005373FE"/>
    <w:rsid w:val="00537770"/>
    <w:rsid w:val="00540464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4B15"/>
    <w:rsid w:val="0058604D"/>
    <w:rsid w:val="00587272"/>
    <w:rsid w:val="00590F6D"/>
    <w:rsid w:val="00591173"/>
    <w:rsid w:val="00592EA4"/>
    <w:rsid w:val="00593491"/>
    <w:rsid w:val="005946EE"/>
    <w:rsid w:val="005947C6"/>
    <w:rsid w:val="0059748D"/>
    <w:rsid w:val="005A3CB8"/>
    <w:rsid w:val="005A6F5E"/>
    <w:rsid w:val="005B1439"/>
    <w:rsid w:val="005B2599"/>
    <w:rsid w:val="005B31A6"/>
    <w:rsid w:val="005B6B73"/>
    <w:rsid w:val="005C0927"/>
    <w:rsid w:val="005C1700"/>
    <w:rsid w:val="005C2456"/>
    <w:rsid w:val="005C2546"/>
    <w:rsid w:val="005C3F23"/>
    <w:rsid w:val="005C7BA2"/>
    <w:rsid w:val="005D3D77"/>
    <w:rsid w:val="005D4A8C"/>
    <w:rsid w:val="005D516E"/>
    <w:rsid w:val="005D759F"/>
    <w:rsid w:val="005E3539"/>
    <w:rsid w:val="005E3A2F"/>
    <w:rsid w:val="005E4557"/>
    <w:rsid w:val="005F0650"/>
    <w:rsid w:val="005F1C05"/>
    <w:rsid w:val="005F2DC6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3C95"/>
    <w:rsid w:val="0067635B"/>
    <w:rsid w:val="00684DC5"/>
    <w:rsid w:val="006850B3"/>
    <w:rsid w:val="006920F5"/>
    <w:rsid w:val="00693269"/>
    <w:rsid w:val="006957DF"/>
    <w:rsid w:val="006A159B"/>
    <w:rsid w:val="006A2658"/>
    <w:rsid w:val="006A3125"/>
    <w:rsid w:val="006A3F04"/>
    <w:rsid w:val="006A569C"/>
    <w:rsid w:val="006A6B86"/>
    <w:rsid w:val="006B4BE7"/>
    <w:rsid w:val="006B6BA1"/>
    <w:rsid w:val="006B7073"/>
    <w:rsid w:val="006C2E6B"/>
    <w:rsid w:val="006C2E81"/>
    <w:rsid w:val="006C36E3"/>
    <w:rsid w:val="006C5078"/>
    <w:rsid w:val="006C6C25"/>
    <w:rsid w:val="006D4059"/>
    <w:rsid w:val="006D4747"/>
    <w:rsid w:val="006E10BA"/>
    <w:rsid w:val="006E5AFD"/>
    <w:rsid w:val="006E7899"/>
    <w:rsid w:val="006F16E0"/>
    <w:rsid w:val="006F1F70"/>
    <w:rsid w:val="006F6477"/>
    <w:rsid w:val="006F67F7"/>
    <w:rsid w:val="006F7F42"/>
    <w:rsid w:val="007007BA"/>
    <w:rsid w:val="007019B1"/>
    <w:rsid w:val="0070316B"/>
    <w:rsid w:val="00704D3D"/>
    <w:rsid w:val="0070676A"/>
    <w:rsid w:val="0071091A"/>
    <w:rsid w:val="00710FED"/>
    <w:rsid w:val="0071414B"/>
    <w:rsid w:val="00714C9B"/>
    <w:rsid w:val="007158C3"/>
    <w:rsid w:val="007162DA"/>
    <w:rsid w:val="0071678E"/>
    <w:rsid w:val="0072454C"/>
    <w:rsid w:val="00725B1F"/>
    <w:rsid w:val="00726B44"/>
    <w:rsid w:val="00726F59"/>
    <w:rsid w:val="00730A12"/>
    <w:rsid w:val="007336CB"/>
    <w:rsid w:val="00745325"/>
    <w:rsid w:val="00746563"/>
    <w:rsid w:val="00750080"/>
    <w:rsid w:val="00750C92"/>
    <w:rsid w:val="00751FF8"/>
    <w:rsid w:val="0075772C"/>
    <w:rsid w:val="00763454"/>
    <w:rsid w:val="00765279"/>
    <w:rsid w:val="007659E2"/>
    <w:rsid w:val="0076661F"/>
    <w:rsid w:val="0076673D"/>
    <w:rsid w:val="007712CA"/>
    <w:rsid w:val="007730A7"/>
    <w:rsid w:val="007740F2"/>
    <w:rsid w:val="007745B5"/>
    <w:rsid w:val="00775493"/>
    <w:rsid w:val="00777015"/>
    <w:rsid w:val="00777A66"/>
    <w:rsid w:val="00780094"/>
    <w:rsid w:val="00781F25"/>
    <w:rsid w:val="00782DDE"/>
    <w:rsid w:val="007832CE"/>
    <w:rsid w:val="00791B96"/>
    <w:rsid w:val="00794B95"/>
    <w:rsid w:val="007970D1"/>
    <w:rsid w:val="007A0096"/>
    <w:rsid w:val="007A02AB"/>
    <w:rsid w:val="007A05FE"/>
    <w:rsid w:val="007B0739"/>
    <w:rsid w:val="007B2C8D"/>
    <w:rsid w:val="007B7A53"/>
    <w:rsid w:val="007C0F0D"/>
    <w:rsid w:val="007C3E26"/>
    <w:rsid w:val="007C4938"/>
    <w:rsid w:val="007C5FA4"/>
    <w:rsid w:val="007D3DED"/>
    <w:rsid w:val="007D518C"/>
    <w:rsid w:val="007E6DAA"/>
    <w:rsid w:val="007F0E7C"/>
    <w:rsid w:val="007F4226"/>
    <w:rsid w:val="0080217A"/>
    <w:rsid w:val="00802665"/>
    <w:rsid w:val="00804DE7"/>
    <w:rsid w:val="008060E6"/>
    <w:rsid w:val="00806420"/>
    <w:rsid w:val="0081597B"/>
    <w:rsid w:val="008175D6"/>
    <w:rsid w:val="00820F1F"/>
    <w:rsid w:val="00821B0E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47093"/>
    <w:rsid w:val="00847388"/>
    <w:rsid w:val="00851E2A"/>
    <w:rsid w:val="00853789"/>
    <w:rsid w:val="00853E0F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904A5"/>
    <w:rsid w:val="008912FB"/>
    <w:rsid w:val="008A52DF"/>
    <w:rsid w:val="008B1097"/>
    <w:rsid w:val="008B29A8"/>
    <w:rsid w:val="008B7645"/>
    <w:rsid w:val="008C66BE"/>
    <w:rsid w:val="008C7EF8"/>
    <w:rsid w:val="008D24CE"/>
    <w:rsid w:val="008D2FAD"/>
    <w:rsid w:val="008D7B2C"/>
    <w:rsid w:val="008E06BF"/>
    <w:rsid w:val="008E1957"/>
    <w:rsid w:val="008E4561"/>
    <w:rsid w:val="008E7D73"/>
    <w:rsid w:val="008F0AB0"/>
    <w:rsid w:val="008F0B33"/>
    <w:rsid w:val="008F260D"/>
    <w:rsid w:val="008F698C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44ED"/>
    <w:rsid w:val="009213C0"/>
    <w:rsid w:val="00921636"/>
    <w:rsid w:val="00924CCB"/>
    <w:rsid w:val="0092626A"/>
    <w:rsid w:val="009263AC"/>
    <w:rsid w:val="00927920"/>
    <w:rsid w:val="00927CE1"/>
    <w:rsid w:val="0093050D"/>
    <w:rsid w:val="00931B51"/>
    <w:rsid w:val="009354CC"/>
    <w:rsid w:val="00942153"/>
    <w:rsid w:val="00943F7E"/>
    <w:rsid w:val="00945467"/>
    <w:rsid w:val="00946B1B"/>
    <w:rsid w:val="00950212"/>
    <w:rsid w:val="00952FFE"/>
    <w:rsid w:val="0095334B"/>
    <w:rsid w:val="00956229"/>
    <w:rsid w:val="00956B89"/>
    <w:rsid w:val="009572EB"/>
    <w:rsid w:val="00960387"/>
    <w:rsid w:val="00960BC0"/>
    <w:rsid w:val="009615CC"/>
    <w:rsid w:val="00962849"/>
    <w:rsid w:val="0096297E"/>
    <w:rsid w:val="009667A9"/>
    <w:rsid w:val="00967E24"/>
    <w:rsid w:val="009802B0"/>
    <w:rsid w:val="009809F8"/>
    <w:rsid w:val="00981448"/>
    <w:rsid w:val="0098334D"/>
    <w:rsid w:val="009852AF"/>
    <w:rsid w:val="009916C8"/>
    <w:rsid w:val="009918F0"/>
    <w:rsid w:val="00992061"/>
    <w:rsid w:val="0099388F"/>
    <w:rsid w:val="00995F8E"/>
    <w:rsid w:val="009A049B"/>
    <w:rsid w:val="009A1FD6"/>
    <w:rsid w:val="009A384D"/>
    <w:rsid w:val="009B10B5"/>
    <w:rsid w:val="009B572A"/>
    <w:rsid w:val="009B5BF8"/>
    <w:rsid w:val="009C1F65"/>
    <w:rsid w:val="009C275D"/>
    <w:rsid w:val="009C31CF"/>
    <w:rsid w:val="009C392A"/>
    <w:rsid w:val="009C439D"/>
    <w:rsid w:val="009C4C14"/>
    <w:rsid w:val="009C6197"/>
    <w:rsid w:val="009C68AB"/>
    <w:rsid w:val="009D0123"/>
    <w:rsid w:val="009D1A2E"/>
    <w:rsid w:val="009D30CE"/>
    <w:rsid w:val="009D3CBA"/>
    <w:rsid w:val="009D5566"/>
    <w:rsid w:val="009D5AF5"/>
    <w:rsid w:val="009E092F"/>
    <w:rsid w:val="009E0CFF"/>
    <w:rsid w:val="009E0D47"/>
    <w:rsid w:val="009E232D"/>
    <w:rsid w:val="009E2DD5"/>
    <w:rsid w:val="009E3A0A"/>
    <w:rsid w:val="009E47D4"/>
    <w:rsid w:val="009E4DB9"/>
    <w:rsid w:val="009F06D7"/>
    <w:rsid w:val="009F3A72"/>
    <w:rsid w:val="009F3C31"/>
    <w:rsid w:val="009F550D"/>
    <w:rsid w:val="009F62AA"/>
    <w:rsid w:val="009F6305"/>
    <w:rsid w:val="009F67BE"/>
    <w:rsid w:val="00A01067"/>
    <w:rsid w:val="00A01B7A"/>
    <w:rsid w:val="00A0289D"/>
    <w:rsid w:val="00A07107"/>
    <w:rsid w:val="00A0727E"/>
    <w:rsid w:val="00A07782"/>
    <w:rsid w:val="00A07F7F"/>
    <w:rsid w:val="00A12961"/>
    <w:rsid w:val="00A12D28"/>
    <w:rsid w:val="00A14328"/>
    <w:rsid w:val="00A153FD"/>
    <w:rsid w:val="00A1613B"/>
    <w:rsid w:val="00A16386"/>
    <w:rsid w:val="00A16F77"/>
    <w:rsid w:val="00A222C5"/>
    <w:rsid w:val="00A26BF7"/>
    <w:rsid w:val="00A27137"/>
    <w:rsid w:val="00A27995"/>
    <w:rsid w:val="00A33624"/>
    <w:rsid w:val="00A339B2"/>
    <w:rsid w:val="00A34C95"/>
    <w:rsid w:val="00A35170"/>
    <w:rsid w:val="00A35392"/>
    <w:rsid w:val="00A35A53"/>
    <w:rsid w:val="00A35AC5"/>
    <w:rsid w:val="00A36A55"/>
    <w:rsid w:val="00A41CBC"/>
    <w:rsid w:val="00A42543"/>
    <w:rsid w:val="00A425ED"/>
    <w:rsid w:val="00A44029"/>
    <w:rsid w:val="00A44656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91D12"/>
    <w:rsid w:val="00AA1634"/>
    <w:rsid w:val="00AA5975"/>
    <w:rsid w:val="00AA5DFB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31DA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4E69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A5D"/>
    <w:rsid w:val="00B32D74"/>
    <w:rsid w:val="00B3703E"/>
    <w:rsid w:val="00B41DD0"/>
    <w:rsid w:val="00B46F11"/>
    <w:rsid w:val="00B51085"/>
    <w:rsid w:val="00B51ED6"/>
    <w:rsid w:val="00B54534"/>
    <w:rsid w:val="00B56069"/>
    <w:rsid w:val="00B61CBD"/>
    <w:rsid w:val="00B6308E"/>
    <w:rsid w:val="00B64D2D"/>
    <w:rsid w:val="00B6648D"/>
    <w:rsid w:val="00B66530"/>
    <w:rsid w:val="00B674E3"/>
    <w:rsid w:val="00B676AE"/>
    <w:rsid w:val="00B76905"/>
    <w:rsid w:val="00B806ED"/>
    <w:rsid w:val="00B824C5"/>
    <w:rsid w:val="00B839CC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5001"/>
    <w:rsid w:val="00BB6962"/>
    <w:rsid w:val="00BB6D5C"/>
    <w:rsid w:val="00BB7737"/>
    <w:rsid w:val="00BB79D3"/>
    <w:rsid w:val="00BB7D7B"/>
    <w:rsid w:val="00BC0F49"/>
    <w:rsid w:val="00BC17A1"/>
    <w:rsid w:val="00BC2ADF"/>
    <w:rsid w:val="00BC3D7E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2CE"/>
    <w:rsid w:val="00C00EDA"/>
    <w:rsid w:val="00C01627"/>
    <w:rsid w:val="00C02093"/>
    <w:rsid w:val="00C02170"/>
    <w:rsid w:val="00C02C52"/>
    <w:rsid w:val="00C035C9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26ABF"/>
    <w:rsid w:val="00C31326"/>
    <w:rsid w:val="00C32D99"/>
    <w:rsid w:val="00C32E19"/>
    <w:rsid w:val="00C32F0F"/>
    <w:rsid w:val="00C3310C"/>
    <w:rsid w:val="00C34D1C"/>
    <w:rsid w:val="00C4003D"/>
    <w:rsid w:val="00C41150"/>
    <w:rsid w:val="00C413FA"/>
    <w:rsid w:val="00C433F2"/>
    <w:rsid w:val="00C43DBD"/>
    <w:rsid w:val="00C448D7"/>
    <w:rsid w:val="00C45D88"/>
    <w:rsid w:val="00C47415"/>
    <w:rsid w:val="00C47EEA"/>
    <w:rsid w:val="00C51662"/>
    <w:rsid w:val="00C53382"/>
    <w:rsid w:val="00C55B66"/>
    <w:rsid w:val="00C563E6"/>
    <w:rsid w:val="00C60117"/>
    <w:rsid w:val="00C60CDE"/>
    <w:rsid w:val="00C641A6"/>
    <w:rsid w:val="00C65367"/>
    <w:rsid w:val="00C66013"/>
    <w:rsid w:val="00C67ED3"/>
    <w:rsid w:val="00C701D9"/>
    <w:rsid w:val="00C7107B"/>
    <w:rsid w:val="00C712A5"/>
    <w:rsid w:val="00C7489E"/>
    <w:rsid w:val="00C76B5D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A5140"/>
    <w:rsid w:val="00CB0810"/>
    <w:rsid w:val="00CB1F76"/>
    <w:rsid w:val="00CB37FD"/>
    <w:rsid w:val="00CB38C3"/>
    <w:rsid w:val="00CB4ABE"/>
    <w:rsid w:val="00CB5816"/>
    <w:rsid w:val="00CC0007"/>
    <w:rsid w:val="00CC1590"/>
    <w:rsid w:val="00CC1E58"/>
    <w:rsid w:val="00CC7CFB"/>
    <w:rsid w:val="00CD7086"/>
    <w:rsid w:val="00CE0438"/>
    <w:rsid w:val="00CE1E39"/>
    <w:rsid w:val="00CE41B8"/>
    <w:rsid w:val="00CF0E37"/>
    <w:rsid w:val="00CF3661"/>
    <w:rsid w:val="00CF5A37"/>
    <w:rsid w:val="00CF6267"/>
    <w:rsid w:val="00CF70F9"/>
    <w:rsid w:val="00D048C9"/>
    <w:rsid w:val="00D05117"/>
    <w:rsid w:val="00D05B1C"/>
    <w:rsid w:val="00D05BBF"/>
    <w:rsid w:val="00D10559"/>
    <w:rsid w:val="00D11D8E"/>
    <w:rsid w:val="00D13FB4"/>
    <w:rsid w:val="00D146FD"/>
    <w:rsid w:val="00D14716"/>
    <w:rsid w:val="00D15D9D"/>
    <w:rsid w:val="00D16C7E"/>
    <w:rsid w:val="00D170B6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3B51"/>
    <w:rsid w:val="00D640C4"/>
    <w:rsid w:val="00D646BF"/>
    <w:rsid w:val="00D655F1"/>
    <w:rsid w:val="00D67573"/>
    <w:rsid w:val="00D70B65"/>
    <w:rsid w:val="00D71D79"/>
    <w:rsid w:val="00D7204B"/>
    <w:rsid w:val="00D728F5"/>
    <w:rsid w:val="00D73925"/>
    <w:rsid w:val="00D80BAA"/>
    <w:rsid w:val="00D8180C"/>
    <w:rsid w:val="00D91998"/>
    <w:rsid w:val="00D94369"/>
    <w:rsid w:val="00D94A9C"/>
    <w:rsid w:val="00D961D0"/>
    <w:rsid w:val="00D97861"/>
    <w:rsid w:val="00DA2A56"/>
    <w:rsid w:val="00DA4490"/>
    <w:rsid w:val="00DA5CCC"/>
    <w:rsid w:val="00DA64FA"/>
    <w:rsid w:val="00DA7969"/>
    <w:rsid w:val="00DB1B60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2275B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3AE9"/>
    <w:rsid w:val="00E5404A"/>
    <w:rsid w:val="00E553CE"/>
    <w:rsid w:val="00E63353"/>
    <w:rsid w:val="00E6379E"/>
    <w:rsid w:val="00E642B4"/>
    <w:rsid w:val="00E647FB"/>
    <w:rsid w:val="00E65D40"/>
    <w:rsid w:val="00E671E3"/>
    <w:rsid w:val="00E72090"/>
    <w:rsid w:val="00E724F0"/>
    <w:rsid w:val="00E72B78"/>
    <w:rsid w:val="00E744FB"/>
    <w:rsid w:val="00E75215"/>
    <w:rsid w:val="00E768C2"/>
    <w:rsid w:val="00E777E7"/>
    <w:rsid w:val="00E80CF1"/>
    <w:rsid w:val="00E811AC"/>
    <w:rsid w:val="00E82080"/>
    <w:rsid w:val="00E831C5"/>
    <w:rsid w:val="00E926CF"/>
    <w:rsid w:val="00E945D0"/>
    <w:rsid w:val="00E94A96"/>
    <w:rsid w:val="00E96BC1"/>
    <w:rsid w:val="00E97301"/>
    <w:rsid w:val="00EA0C23"/>
    <w:rsid w:val="00EA1B3D"/>
    <w:rsid w:val="00EA4C4E"/>
    <w:rsid w:val="00EA61AE"/>
    <w:rsid w:val="00EA6DD4"/>
    <w:rsid w:val="00EB2AB7"/>
    <w:rsid w:val="00EB36A9"/>
    <w:rsid w:val="00EC14C5"/>
    <w:rsid w:val="00EC366A"/>
    <w:rsid w:val="00ED00EA"/>
    <w:rsid w:val="00ED0275"/>
    <w:rsid w:val="00ED228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F17A5"/>
    <w:rsid w:val="00EF320B"/>
    <w:rsid w:val="00EF46A6"/>
    <w:rsid w:val="00F02BD5"/>
    <w:rsid w:val="00F04FDE"/>
    <w:rsid w:val="00F129FF"/>
    <w:rsid w:val="00F12A99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1B15"/>
    <w:rsid w:val="00F63152"/>
    <w:rsid w:val="00F63253"/>
    <w:rsid w:val="00F6366A"/>
    <w:rsid w:val="00F645DF"/>
    <w:rsid w:val="00F66895"/>
    <w:rsid w:val="00F70E2F"/>
    <w:rsid w:val="00F7394E"/>
    <w:rsid w:val="00F75210"/>
    <w:rsid w:val="00F81703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C0121"/>
    <w:rsid w:val="00FC176D"/>
    <w:rsid w:val="00FC26AC"/>
    <w:rsid w:val="00FC4218"/>
    <w:rsid w:val="00FC4365"/>
    <w:rsid w:val="00FC45C9"/>
    <w:rsid w:val="00FC639A"/>
    <w:rsid w:val="00FC7987"/>
    <w:rsid w:val="00FD1304"/>
    <w:rsid w:val="00FD16BC"/>
    <w:rsid w:val="00FD1A95"/>
    <w:rsid w:val="00FD473F"/>
    <w:rsid w:val="00FD64B3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5FD1-615F-47E1-A291-7A683AC5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11</cp:revision>
  <cp:lastPrinted>2017-03-07T15:09:00Z</cp:lastPrinted>
  <dcterms:created xsi:type="dcterms:W3CDTF">2017-03-14T16:31:00Z</dcterms:created>
  <dcterms:modified xsi:type="dcterms:W3CDTF">2017-03-14T16:41:00Z</dcterms:modified>
</cp:coreProperties>
</file>