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49378D" w:rsidTr="0049378D"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78D" w:rsidRDefault="004937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Impactability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Screening Criteria (High risk patients who meet one or more of the following criteria are considered to be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impactable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by enhanced care team interventions (e.g. Nurse Care Manager and or Community Health Team Interventions)</w:t>
            </w:r>
          </w:p>
        </w:tc>
      </w:tr>
      <w:tr w:rsidR="0049378D" w:rsidTr="0049378D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78D" w:rsidRDefault="0049378D">
            <w:pPr>
              <w:pStyle w:val="ListParagraph"/>
              <w:spacing w:after="0" w:line="240" w:lineRule="auto"/>
              <w:ind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 pts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High ER/Inpatient Utilization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Any patient who has had 3 or more ER visits/or inpatient stays in a 6 month period. </w:t>
            </w:r>
          </w:p>
        </w:tc>
      </w:tr>
      <w:tr w:rsidR="0049378D" w:rsidTr="0049378D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78D" w:rsidRDefault="0049378D">
            <w:pPr>
              <w:pStyle w:val="ListParagraph"/>
              <w:spacing w:after="0" w:line="240" w:lineRule="auto"/>
              <w:ind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3 pts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ER Utilization for Psychiatric or Substance abuse diagnosis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Any patient who has had 2 or more ER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 inpatient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visits for a psychiatric or substance abuse issue in the last 12 months. </w:t>
            </w:r>
          </w:p>
        </w:tc>
      </w:tr>
      <w:tr w:rsidR="0049378D" w:rsidTr="0049378D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78D" w:rsidRDefault="0049378D">
            <w:pPr>
              <w:pStyle w:val="ListParagraph"/>
              <w:spacing w:after="0" w:line="240" w:lineRule="auto"/>
              <w:ind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Poorly Controlled Diabetes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  a diagnosis of diabetes  (type 1 or 2) age 18-75 seen in the last measurement year or year prior  and whose most recent HbA1c measurement is greater than 9 </w:t>
            </w:r>
          </w:p>
        </w:tc>
      </w:tr>
      <w:tr w:rsidR="0049378D" w:rsidTr="0049378D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78D" w:rsidRDefault="0049378D">
            <w:pPr>
              <w:pStyle w:val="ListParagraph"/>
              <w:spacing w:after="0" w:line="240" w:lineRule="auto"/>
              <w:ind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Poorly Controlled Asthma (control status of poorly controlled or very poorly controlled) </w:t>
            </w:r>
          </w:p>
        </w:tc>
      </w:tr>
      <w:tr w:rsidR="0049378D" w:rsidTr="0049378D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78D" w:rsidRDefault="0049378D">
            <w:pPr>
              <w:pStyle w:val="ListParagraph"/>
              <w:spacing w:after="0" w:line="240" w:lineRule="auto"/>
              <w:ind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Poorly Controlled COPD ** </w:t>
            </w:r>
          </w:p>
        </w:tc>
      </w:tr>
      <w:tr w:rsidR="0049378D" w:rsidTr="0049378D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78D" w:rsidRDefault="0049378D">
            <w:pPr>
              <w:pStyle w:val="ListParagraph"/>
              <w:spacing w:after="0" w:line="240" w:lineRule="auto"/>
              <w:ind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Active Diagnosed Addiction (not in remission) </w:t>
            </w:r>
          </w:p>
        </w:tc>
      </w:tr>
      <w:tr w:rsidR="0049378D" w:rsidTr="0049378D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78D" w:rsidRDefault="0049378D">
            <w:pPr>
              <w:pStyle w:val="ListParagraph"/>
              <w:spacing w:after="0" w:line="240" w:lineRule="auto"/>
              <w:ind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Patients with identified histories of psychological trauma with current related symptomatology (Bio-psychosocial model of pain)  ** </w:t>
            </w:r>
          </w:p>
        </w:tc>
      </w:tr>
      <w:tr w:rsidR="0049378D" w:rsidTr="0049378D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78D" w:rsidRDefault="0049378D">
            <w:pPr>
              <w:pStyle w:val="ListParagraph"/>
              <w:spacing w:after="0" w:line="240" w:lineRule="auto"/>
              <w:ind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Poly-Pharmacy - Patients with 10 or more medications in their active medication list (including OTCs). </w:t>
            </w:r>
          </w:p>
        </w:tc>
      </w:tr>
      <w:tr w:rsidR="0049378D" w:rsidTr="0049378D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78D" w:rsidRDefault="0049378D">
            <w:pPr>
              <w:pStyle w:val="ListParagraph"/>
              <w:spacing w:after="0" w:line="240" w:lineRule="auto"/>
              <w:ind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 pts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Patients Identified as high risk who have had 2 or more no shows within 12 months. </w:t>
            </w:r>
          </w:p>
        </w:tc>
      </w:tr>
      <w:tr w:rsidR="0049378D" w:rsidTr="0049378D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78D" w:rsidRDefault="0049378D">
            <w:pPr>
              <w:pStyle w:val="ListParagraph"/>
              <w:spacing w:after="0" w:line="240" w:lineRule="auto"/>
              <w:ind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Patients identified as non-compliant with established plan of care including patients that have an outstanding referral older than 6 months or an outstanding lab/DI older than 3 months. </w:t>
            </w:r>
          </w:p>
        </w:tc>
      </w:tr>
      <w:tr w:rsidR="0049378D" w:rsidTr="0049378D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78D" w:rsidRDefault="0049378D">
            <w:pPr>
              <w:pStyle w:val="ListParagraph"/>
              <w:spacing w:after="0" w:line="240" w:lineRule="auto"/>
              <w:ind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 pts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Homeless Patients straightforward</w:t>
            </w:r>
          </w:p>
        </w:tc>
      </w:tr>
      <w:tr w:rsidR="0049378D" w:rsidTr="0049378D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78D" w:rsidRDefault="0049378D">
            <w:pPr>
              <w:pStyle w:val="ListParagraph"/>
              <w:spacing w:after="0" w:line="240" w:lineRule="auto"/>
              <w:ind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 pts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Uninsured Patients straightforward</w:t>
            </w:r>
          </w:p>
        </w:tc>
      </w:tr>
      <w:tr w:rsidR="0049378D" w:rsidTr="0049378D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78D" w:rsidRDefault="0049378D">
            <w:pPr>
              <w:pStyle w:val="ListParagraph"/>
              <w:spacing w:after="0" w:line="240" w:lineRule="auto"/>
              <w:ind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Patients with a BMI greater than 35 straightforward</w:t>
            </w:r>
          </w:p>
        </w:tc>
      </w:tr>
      <w:tr w:rsidR="0049378D" w:rsidTr="0049378D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78D" w:rsidRDefault="0049378D">
            <w:pPr>
              <w:pStyle w:val="ListParagraph"/>
              <w:spacing w:after="0" w:line="240" w:lineRule="auto"/>
              <w:ind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Active Smokers straightforward</w:t>
            </w:r>
          </w:p>
        </w:tc>
      </w:tr>
      <w:tr w:rsidR="0049378D" w:rsidTr="0049378D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78D" w:rsidRDefault="0049378D">
            <w:pPr>
              <w:pStyle w:val="ListParagraph"/>
              <w:spacing w:after="0" w:line="240" w:lineRule="auto"/>
              <w:ind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Patients whom transportation issues pose a barrier to care </w:t>
            </w:r>
          </w:p>
        </w:tc>
      </w:tr>
    </w:tbl>
    <w:p w:rsidR="002346AD" w:rsidRDefault="002346AD"/>
    <w:sectPr w:rsidR="002346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2A" w:rsidRDefault="00246E2A" w:rsidP="0049378D">
      <w:r>
        <w:separator/>
      </w:r>
    </w:p>
  </w:endnote>
  <w:endnote w:type="continuationSeparator" w:id="0">
    <w:p w:rsidR="00246E2A" w:rsidRDefault="00246E2A" w:rsidP="0049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2A" w:rsidRDefault="00246E2A" w:rsidP="0049378D">
      <w:r>
        <w:separator/>
      </w:r>
    </w:p>
  </w:footnote>
  <w:footnote w:type="continuationSeparator" w:id="0">
    <w:p w:rsidR="00246E2A" w:rsidRDefault="00246E2A" w:rsidP="00493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8D" w:rsidRDefault="0049378D">
    <w:pPr>
      <w:pStyle w:val="Header"/>
    </w:pPr>
    <w:proofErr w:type="spellStart"/>
    <w:r>
      <w:t>Thundermist</w:t>
    </w:r>
    <w:proofErr w:type="spellEnd"/>
    <w:r>
      <w:t xml:space="preserve"> Health Center Risk Stratification Tool </w:t>
    </w:r>
  </w:p>
  <w:p w:rsidR="0049378D" w:rsidRDefault="00493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8D"/>
    <w:rsid w:val="002346AD"/>
    <w:rsid w:val="00246E2A"/>
    <w:rsid w:val="0049378D"/>
    <w:rsid w:val="0076677B"/>
    <w:rsid w:val="00F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8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7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3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78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7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78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7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93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78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Campbell, Susanne</cp:lastModifiedBy>
  <cp:revision>2</cp:revision>
  <dcterms:created xsi:type="dcterms:W3CDTF">2016-03-07T15:55:00Z</dcterms:created>
  <dcterms:modified xsi:type="dcterms:W3CDTF">2016-03-07T15:55:00Z</dcterms:modified>
</cp:coreProperties>
</file>