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3963"/>
        <w:gridCol w:w="270"/>
        <w:gridCol w:w="2160"/>
        <w:gridCol w:w="2610"/>
        <w:gridCol w:w="239"/>
      </w:tblGrid>
      <w:tr w:rsidR="00D117BF" w:rsidRPr="004E7BD5" w:rsidTr="0098109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A04D5A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4/26/16</w:t>
            </w:r>
          </w:p>
        </w:tc>
        <w:tc>
          <w:tcPr>
            <w:tcW w:w="423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FE5C59" w:rsidRPr="004E7BD5" w:rsidTr="00FE5C59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423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:rsidR="00FE5C59" w:rsidRPr="004E7BD5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FE5C59">
        <w:trPr>
          <w:trHeight w:val="260"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E5C59">
        <w:trPr>
          <w:trHeight w:hRule="exact" w:val="484"/>
          <w:jc w:val="center"/>
        </w:trPr>
        <w:tc>
          <w:tcPr>
            <w:tcW w:w="9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E060EF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47631F" w:rsidRDefault="00A04D5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Definition of stable data </w:t>
            </w:r>
          </w:p>
          <w:p w:rsidR="00A04D5A" w:rsidRDefault="00A04D5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Quarter 1 quality and NCM results </w:t>
            </w:r>
          </w:p>
          <w:p w:rsidR="00A04D5A" w:rsidRDefault="00A04D5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2016 </w:t>
            </w:r>
            <w:r w:rsidR="00435C1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Contractual Standards </w:t>
            </w:r>
          </w:p>
          <w:p w:rsidR="001C30EB" w:rsidRDefault="001C30E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Per-Member-Per-Month Payments</w:t>
            </w:r>
          </w:p>
          <w:p w:rsidR="001C30EB" w:rsidRPr="00CB0BCA" w:rsidRDefault="001C30E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True Up Review – PY2 Practices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Sarrasin, RIQI 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FE5C59">
        <w:trPr>
          <w:trHeight w:hRule="exact" w:val="1990"/>
          <w:jc w:val="center"/>
        </w:trPr>
        <w:tc>
          <w:tcPr>
            <w:tcW w:w="9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09572B" w:rsidRDefault="00A04D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A04D5A" w:rsidRDefault="00A04D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E060EF" w:rsidRDefault="00435C1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60 </w:t>
            </w:r>
            <w:r w:rsidR="0009572B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FE379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A04D5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Review of 1</w:t>
            </w:r>
            <w:r w:rsidRPr="00A04D5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quarter quality measures </w:t>
            </w:r>
          </w:p>
          <w:p w:rsidR="0009572B" w:rsidRPr="00A04D5A" w:rsidRDefault="00A04D5A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  <w:p w:rsidR="00A04D5A" w:rsidRPr="00435C16" w:rsidRDefault="00A04D5A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Validate and get back to Marie with any corrections by </w:t>
            </w:r>
            <w:r w:rsidRPr="00A04D5A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4/28/16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435C16" w:rsidRPr="00435C16" w:rsidRDefault="00435C16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Startup practices to be reviewed for meeting definition of “Stable Data” </w:t>
            </w:r>
          </w:p>
          <w:p w:rsidR="00435C16" w:rsidRPr="00435C16" w:rsidRDefault="00435C16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Contract Adjudication : 2016 Contractual Standards </w:t>
            </w:r>
          </w:p>
          <w:p w:rsidR="00435C16" w:rsidRPr="00A04D5A" w:rsidRDefault="00435C16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PY 2: Tru</w:t>
            </w:r>
            <w:r w:rsidR="00E42C7C">
              <w:rPr>
                <w:rFonts w:asciiTheme="minorHAnsi" w:hAnsiTheme="minorHAnsi" w:cs="Arial"/>
                <w:color w:val="0F243E" w:themeColor="text2" w:themeShade="80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F243E" w:themeColor="text2" w:themeShade="80"/>
              </w:rPr>
              <w:t xml:space="preserve">-up plan 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C56374" w:rsidRDefault="00C56374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</w:t>
            </w:r>
          </w:p>
          <w:p w:rsidR="00C56374" w:rsidRDefault="000631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3B566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56374" w:rsidRDefault="00435C16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Review of 1</w:t>
            </w:r>
            <w:r w:rsidRPr="00435C1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quarter NCM measurement of activity with high risk patients </w:t>
            </w:r>
          </w:p>
          <w:p w:rsidR="00435C16" w:rsidRDefault="00435C16" w:rsidP="00435C16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  <w:p w:rsidR="00063179" w:rsidRDefault="00435C16" w:rsidP="00435C16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Health Plan: Patient engagement reports: due to health plans by </w:t>
            </w:r>
            <w:r w:rsidRPr="00435C16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4/20/16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(</w:t>
            </w:r>
            <w:r w:rsidR="00063179">
              <w:rPr>
                <w:rFonts w:asciiTheme="minorHAnsi" w:hAnsiTheme="minorHAnsi" w:cs="Arial"/>
                <w:color w:val="0F243E" w:themeColor="text2" w:themeShade="80"/>
              </w:rPr>
              <w:t xml:space="preserve">Transition, PY 1, PY2 Advanced Collaborative) </w:t>
            </w:r>
          </w:p>
          <w:p w:rsidR="00C56374" w:rsidRPr="00435C16" w:rsidRDefault="00063179" w:rsidP="00435C16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Start-up: reports also to BCBSRI per BCBSRI Policy guidance </w:t>
            </w:r>
            <w:r w:rsidR="00C56374" w:rsidRPr="00435C16">
              <w:rPr>
                <w:rFonts w:asciiTheme="minorHAnsi" w:hAnsiTheme="minorHAnsi" w:cs="Arial"/>
                <w:color w:val="0F243E" w:themeColor="text2" w:themeShade="80"/>
              </w:rPr>
              <w:br/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0631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5/24/15 </w:t>
            </w:r>
            <w:r w:rsidR="003B566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8:00 to 9:30 </w:t>
            </w:r>
            <w:r w:rsidR="005968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A13B3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RIQI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C7C" w:rsidRPr="00E42C7C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30EB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35C16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0EE5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4224E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2C7C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6CD1-514A-4CE2-9079-233BFDC1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4</cp:revision>
  <cp:lastPrinted>2015-06-03T20:45:00Z</cp:lastPrinted>
  <dcterms:created xsi:type="dcterms:W3CDTF">2016-04-22T20:23:00Z</dcterms:created>
  <dcterms:modified xsi:type="dcterms:W3CDTF">2016-04-25T13:33:00Z</dcterms:modified>
</cp:coreProperties>
</file>