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6334" w14:textId="54C1A0B0" w:rsidR="00E767C1" w:rsidRPr="00610940" w:rsidRDefault="00485F4F" w:rsidP="00FF200B">
      <w:pPr>
        <w:spacing w:after="0"/>
        <w:jc w:val="center"/>
        <w:rPr>
          <w:rFonts w:ascii="Book Antiqua" w:hAnsi="Book Antiqua"/>
          <w:sz w:val="28"/>
          <w:szCs w:val="28"/>
        </w:rPr>
      </w:pPr>
      <w:r w:rsidRPr="00610940">
        <w:rPr>
          <w:rFonts w:ascii="Book Antiqua" w:hAnsi="Book Antiqua"/>
          <w:sz w:val="28"/>
          <w:szCs w:val="28"/>
        </w:rPr>
        <w:t xml:space="preserve">Draft </w:t>
      </w:r>
      <w:r w:rsidR="00E767C1" w:rsidRPr="00610940">
        <w:rPr>
          <w:rFonts w:ascii="Book Antiqua" w:hAnsi="Book Antiqua"/>
          <w:sz w:val="28"/>
          <w:szCs w:val="28"/>
        </w:rPr>
        <w:t xml:space="preserve">Rhode Island </w:t>
      </w:r>
      <w:r w:rsidR="00E238C2" w:rsidRPr="00610940">
        <w:rPr>
          <w:rFonts w:ascii="Book Antiqua" w:hAnsi="Book Antiqua"/>
          <w:sz w:val="28"/>
          <w:szCs w:val="28"/>
        </w:rPr>
        <w:t>2017</w:t>
      </w:r>
      <w:r w:rsidR="0040080C" w:rsidRPr="00610940">
        <w:rPr>
          <w:rFonts w:ascii="Book Antiqua" w:hAnsi="Book Antiqua"/>
          <w:sz w:val="28"/>
          <w:szCs w:val="28"/>
        </w:rPr>
        <w:t xml:space="preserve"> </w:t>
      </w:r>
      <w:r w:rsidR="00E767C1" w:rsidRPr="00610940">
        <w:rPr>
          <w:rFonts w:ascii="Book Antiqua" w:hAnsi="Book Antiqua"/>
          <w:sz w:val="28"/>
          <w:szCs w:val="28"/>
        </w:rPr>
        <w:t>Care Transformation Plan</w:t>
      </w:r>
    </w:p>
    <w:p w14:paraId="7D3F9535" w14:textId="03006818" w:rsidR="00E238C2" w:rsidRPr="00610940" w:rsidRDefault="00485F4F" w:rsidP="00485F4F">
      <w:pPr>
        <w:spacing w:after="0"/>
        <w:jc w:val="center"/>
        <w:rPr>
          <w:rFonts w:ascii="Book Antiqua" w:hAnsi="Book Antiqua"/>
          <w:sz w:val="28"/>
          <w:szCs w:val="28"/>
        </w:rPr>
      </w:pPr>
      <w:r w:rsidRPr="00610940">
        <w:rPr>
          <w:rFonts w:ascii="Book Antiqua" w:hAnsi="Book Antiqua"/>
          <w:sz w:val="28"/>
          <w:szCs w:val="28"/>
        </w:rPr>
        <w:t xml:space="preserve">Recommended </w:t>
      </w:r>
      <w:r w:rsidR="00E238C2" w:rsidRPr="00610940">
        <w:rPr>
          <w:rFonts w:ascii="Book Antiqua" w:hAnsi="Book Antiqua"/>
          <w:sz w:val="28"/>
          <w:szCs w:val="28"/>
        </w:rPr>
        <w:t>to the Health Insurance Commissioner</w:t>
      </w:r>
      <w:r w:rsidR="00D05F05" w:rsidRPr="00610940">
        <w:rPr>
          <w:rFonts w:ascii="Book Antiqua" w:hAnsi="Book Antiqua"/>
          <w:sz w:val="28"/>
          <w:szCs w:val="28"/>
        </w:rPr>
        <w:t xml:space="preserve"> Kathleen C. Hittner</w:t>
      </w:r>
    </w:p>
    <w:p w14:paraId="0B4C1D5D" w14:textId="77777777" w:rsidR="00E238C2" w:rsidRPr="00610940" w:rsidRDefault="00E238C2" w:rsidP="00E238C2">
      <w:pPr>
        <w:spacing w:after="0"/>
        <w:jc w:val="center"/>
        <w:rPr>
          <w:rFonts w:ascii="Book Antiqua" w:hAnsi="Book Antiqua"/>
          <w:sz w:val="28"/>
          <w:szCs w:val="28"/>
        </w:rPr>
      </w:pPr>
      <w:r w:rsidRPr="00610940">
        <w:rPr>
          <w:rFonts w:ascii="Book Antiqua" w:hAnsi="Book Antiqua"/>
          <w:sz w:val="28"/>
          <w:szCs w:val="28"/>
        </w:rPr>
        <w:t>December</w:t>
      </w:r>
      <w:r w:rsidR="009C15CF" w:rsidRPr="00610940">
        <w:rPr>
          <w:rFonts w:ascii="Book Antiqua" w:hAnsi="Book Antiqua"/>
          <w:sz w:val="28"/>
          <w:szCs w:val="28"/>
        </w:rPr>
        <w:t xml:space="preserve"> </w:t>
      </w:r>
      <w:r w:rsidR="00291B45" w:rsidRPr="00610940">
        <w:rPr>
          <w:rFonts w:ascii="Book Antiqua" w:hAnsi="Book Antiqua"/>
          <w:sz w:val="28"/>
          <w:szCs w:val="28"/>
        </w:rPr>
        <w:t>1</w:t>
      </w:r>
      <w:r w:rsidR="009C15CF" w:rsidRPr="00610940">
        <w:rPr>
          <w:rFonts w:ascii="Book Antiqua" w:hAnsi="Book Antiqua"/>
          <w:sz w:val="28"/>
          <w:szCs w:val="28"/>
        </w:rPr>
        <w:t>6</w:t>
      </w:r>
      <w:r w:rsidRPr="00610940">
        <w:rPr>
          <w:rFonts w:ascii="Book Antiqua" w:hAnsi="Book Antiqua"/>
          <w:sz w:val="28"/>
          <w:szCs w:val="28"/>
        </w:rPr>
        <w:t>, 2015</w:t>
      </w:r>
    </w:p>
    <w:p w14:paraId="020F217A" w14:textId="77777777" w:rsidR="0017038A" w:rsidRPr="00610940" w:rsidRDefault="0017038A" w:rsidP="009A649A">
      <w:pPr>
        <w:spacing w:after="0"/>
        <w:rPr>
          <w:rFonts w:ascii="Book Antiqua" w:hAnsi="Book Antiqua"/>
          <w:sz w:val="24"/>
          <w:szCs w:val="24"/>
        </w:rPr>
      </w:pPr>
    </w:p>
    <w:p w14:paraId="1983EAA3" w14:textId="2BD22861" w:rsidR="00485F4F" w:rsidRPr="00610940" w:rsidRDefault="00485F4F" w:rsidP="009A649A">
      <w:pPr>
        <w:spacing w:after="0"/>
        <w:rPr>
          <w:rFonts w:ascii="Book Antiqua" w:hAnsi="Book Antiqua"/>
          <w:sz w:val="24"/>
          <w:szCs w:val="24"/>
        </w:rPr>
      </w:pPr>
      <w:r w:rsidRPr="00610940">
        <w:rPr>
          <w:rFonts w:ascii="Book Antiqua" w:hAnsi="Book Antiqua"/>
          <w:sz w:val="24"/>
          <w:szCs w:val="24"/>
        </w:rPr>
        <w:t>The Care Transformation Advisory Committee recommends that Health Insurance Commissioner Kathleen C</w:t>
      </w:r>
      <w:r w:rsidR="00361534" w:rsidRPr="00610940">
        <w:rPr>
          <w:rFonts w:ascii="Book Antiqua" w:hAnsi="Book Antiqua"/>
          <w:sz w:val="24"/>
          <w:szCs w:val="24"/>
        </w:rPr>
        <w:t>.</w:t>
      </w:r>
      <w:r w:rsidRPr="00610940">
        <w:rPr>
          <w:rFonts w:ascii="Book Antiqua" w:hAnsi="Book Antiqua"/>
          <w:sz w:val="24"/>
          <w:szCs w:val="24"/>
        </w:rPr>
        <w:t xml:space="preserve"> Hittner adopt the following Care Transformation Plan for 2017. </w:t>
      </w:r>
      <w:r w:rsidR="0071389A" w:rsidRPr="00610940">
        <w:rPr>
          <w:rFonts w:ascii="Book Antiqua" w:hAnsi="Book Antiqua"/>
          <w:sz w:val="24"/>
          <w:szCs w:val="24"/>
        </w:rPr>
        <w:t>This plan is intended to supersede the previously adopted 2016 plan</w:t>
      </w:r>
      <w:r w:rsidR="002F2055" w:rsidRPr="00610940">
        <w:rPr>
          <w:rFonts w:ascii="Book Antiqua" w:hAnsi="Book Antiqua"/>
          <w:sz w:val="24"/>
          <w:szCs w:val="24"/>
        </w:rPr>
        <w:t>.</w:t>
      </w:r>
    </w:p>
    <w:p w14:paraId="74CD3439" w14:textId="77777777" w:rsidR="00485F4F" w:rsidRPr="00610940" w:rsidRDefault="00485F4F" w:rsidP="009A649A">
      <w:pPr>
        <w:spacing w:after="0"/>
        <w:rPr>
          <w:rFonts w:ascii="Book Antiqua" w:hAnsi="Book Antiqua"/>
          <w:sz w:val="24"/>
          <w:szCs w:val="24"/>
        </w:rPr>
      </w:pPr>
    </w:p>
    <w:p w14:paraId="7F596AB6" w14:textId="77777777" w:rsidR="00E767C1" w:rsidRPr="00610940" w:rsidRDefault="00E767C1" w:rsidP="00361534">
      <w:pPr>
        <w:pStyle w:val="ListParagraph"/>
        <w:numPr>
          <w:ilvl w:val="0"/>
          <w:numId w:val="28"/>
        </w:numPr>
        <w:spacing w:after="0"/>
        <w:rPr>
          <w:rFonts w:ascii="Book Antiqua" w:hAnsi="Book Antiqua"/>
          <w:b/>
          <w:sz w:val="24"/>
          <w:szCs w:val="24"/>
        </w:rPr>
      </w:pPr>
      <w:r w:rsidRPr="00610940">
        <w:rPr>
          <w:rFonts w:ascii="Book Antiqua" w:hAnsi="Book Antiqua"/>
          <w:b/>
          <w:sz w:val="24"/>
          <w:szCs w:val="24"/>
        </w:rPr>
        <w:t>Background</w:t>
      </w:r>
    </w:p>
    <w:p w14:paraId="245FB9A3" w14:textId="77777777" w:rsidR="005421A9" w:rsidRPr="00610940" w:rsidRDefault="005421A9">
      <w:pPr>
        <w:spacing w:after="0"/>
        <w:rPr>
          <w:rFonts w:ascii="Book Antiqua" w:hAnsi="Book Antiqua"/>
          <w:b/>
          <w:sz w:val="24"/>
          <w:szCs w:val="24"/>
        </w:rPr>
      </w:pPr>
    </w:p>
    <w:p w14:paraId="07615CE3" w14:textId="68F3095A" w:rsidR="00050E2C" w:rsidRPr="00610940" w:rsidRDefault="00E238C2">
      <w:pPr>
        <w:spacing w:after="0"/>
        <w:rPr>
          <w:rFonts w:ascii="Book Antiqua" w:hAnsi="Book Antiqua"/>
          <w:sz w:val="24"/>
          <w:szCs w:val="24"/>
        </w:rPr>
      </w:pPr>
      <w:r w:rsidRPr="00610940">
        <w:rPr>
          <w:rFonts w:ascii="Book Antiqua" w:hAnsi="Book Antiqua"/>
          <w:sz w:val="24"/>
          <w:szCs w:val="24"/>
        </w:rPr>
        <w:t>This 2017</w:t>
      </w:r>
      <w:r w:rsidR="00050E2C" w:rsidRPr="00610940">
        <w:rPr>
          <w:rFonts w:ascii="Book Antiqua" w:hAnsi="Book Antiqua"/>
          <w:sz w:val="24"/>
          <w:szCs w:val="24"/>
        </w:rPr>
        <w:t xml:space="preserve"> Care Transformation Plan is adopted </w:t>
      </w:r>
      <w:r w:rsidR="00920732" w:rsidRPr="00610940">
        <w:rPr>
          <w:rFonts w:ascii="Book Antiqua" w:hAnsi="Book Antiqua"/>
          <w:sz w:val="24"/>
          <w:szCs w:val="24"/>
        </w:rPr>
        <w:t xml:space="preserve">pursuant to Section 10(c)(2)(A) </w:t>
      </w:r>
      <w:r w:rsidR="00050E2C" w:rsidRPr="00610940">
        <w:rPr>
          <w:rFonts w:ascii="Book Antiqua" w:hAnsi="Book Antiqua"/>
          <w:sz w:val="24"/>
          <w:szCs w:val="24"/>
        </w:rPr>
        <w:t>of Regulation 2: Powers and Duties of the Office of the Health Insurance Commissioner</w:t>
      </w:r>
      <w:r w:rsidR="002A465F" w:rsidRPr="00610940">
        <w:rPr>
          <w:rFonts w:ascii="Book Antiqua" w:hAnsi="Book Antiqua"/>
          <w:sz w:val="24"/>
          <w:szCs w:val="24"/>
        </w:rPr>
        <w:t xml:space="preserve"> (OHIC)</w:t>
      </w:r>
      <w:r w:rsidR="00050E2C" w:rsidRPr="00610940">
        <w:rPr>
          <w:rFonts w:ascii="Book Antiqua" w:hAnsi="Book Antiqua"/>
          <w:sz w:val="24"/>
          <w:szCs w:val="24"/>
        </w:rPr>
        <w:t>, by Kathleen C</w:t>
      </w:r>
      <w:r w:rsidR="002A465F" w:rsidRPr="00610940">
        <w:rPr>
          <w:rFonts w:ascii="Book Antiqua" w:hAnsi="Book Antiqua"/>
          <w:sz w:val="24"/>
          <w:szCs w:val="24"/>
        </w:rPr>
        <w:t>.</w:t>
      </w:r>
      <w:r w:rsidR="00050E2C" w:rsidRPr="00610940">
        <w:rPr>
          <w:rFonts w:ascii="Book Antiqua" w:hAnsi="Book Antiqua"/>
          <w:sz w:val="24"/>
          <w:szCs w:val="24"/>
        </w:rPr>
        <w:t xml:space="preserve"> Hittner, Health Insurance Commissioner. </w:t>
      </w:r>
    </w:p>
    <w:p w14:paraId="3D352C8F" w14:textId="77777777" w:rsidR="00050E2C" w:rsidRPr="00610940" w:rsidRDefault="00050E2C">
      <w:pPr>
        <w:spacing w:after="0"/>
        <w:rPr>
          <w:rFonts w:ascii="Book Antiqua" w:hAnsi="Book Antiqua"/>
          <w:sz w:val="24"/>
          <w:szCs w:val="24"/>
        </w:rPr>
      </w:pPr>
    </w:p>
    <w:p w14:paraId="3BFB375A" w14:textId="128CF15F" w:rsidR="00E767C1" w:rsidRPr="00610940" w:rsidRDefault="00E767C1">
      <w:pPr>
        <w:spacing w:after="0"/>
        <w:rPr>
          <w:rFonts w:ascii="Book Antiqua" w:hAnsi="Book Antiqua"/>
          <w:sz w:val="24"/>
          <w:szCs w:val="24"/>
        </w:rPr>
      </w:pPr>
      <w:r w:rsidRPr="00610940">
        <w:rPr>
          <w:rFonts w:ascii="Book Antiqua" w:hAnsi="Book Antiqua"/>
          <w:sz w:val="24"/>
          <w:szCs w:val="24"/>
        </w:rPr>
        <w:t xml:space="preserve">Pursuant to Section </w:t>
      </w:r>
      <w:r w:rsidR="0040080C" w:rsidRPr="00610940">
        <w:rPr>
          <w:rFonts w:ascii="Book Antiqua" w:hAnsi="Book Antiqua"/>
          <w:sz w:val="24"/>
          <w:szCs w:val="24"/>
        </w:rPr>
        <w:t>10</w:t>
      </w:r>
      <w:r w:rsidR="00050E2C" w:rsidRPr="00610940">
        <w:rPr>
          <w:rFonts w:ascii="Book Antiqua" w:hAnsi="Book Antiqua"/>
          <w:sz w:val="24"/>
          <w:szCs w:val="24"/>
        </w:rPr>
        <w:t>(c)(2)(A) of Regulation 2</w:t>
      </w:r>
      <w:r w:rsidRPr="00610940">
        <w:rPr>
          <w:rFonts w:ascii="Book Antiqua" w:hAnsi="Book Antiqua"/>
          <w:sz w:val="24"/>
          <w:szCs w:val="24"/>
        </w:rPr>
        <w:t>, the Care Transformation Adviso</w:t>
      </w:r>
      <w:r w:rsidR="0040080C" w:rsidRPr="00610940">
        <w:rPr>
          <w:rFonts w:ascii="Book Antiqua" w:hAnsi="Book Antiqua"/>
          <w:sz w:val="24"/>
          <w:szCs w:val="24"/>
        </w:rPr>
        <w:t xml:space="preserve">ry Committee </w:t>
      </w:r>
      <w:r w:rsidR="00050E2C" w:rsidRPr="00610940">
        <w:rPr>
          <w:rFonts w:ascii="Book Antiqua" w:hAnsi="Book Antiqua"/>
          <w:sz w:val="24"/>
          <w:szCs w:val="24"/>
        </w:rPr>
        <w:t xml:space="preserve">submitted </w:t>
      </w:r>
      <w:r w:rsidRPr="00610940">
        <w:rPr>
          <w:rFonts w:ascii="Book Antiqua" w:hAnsi="Book Antiqua"/>
          <w:sz w:val="24"/>
          <w:szCs w:val="24"/>
        </w:rPr>
        <w:t xml:space="preserve">to the Health Insurance Commissioner </w:t>
      </w:r>
      <w:r w:rsidR="00562513" w:rsidRPr="00610940">
        <w:rPr>
          <w:rFonts w:ascii="Book Antiqua" w:hAnsi="Book Antiqua"/>
          <w:sz w:val="24"/>
          <w:szCs w:val="24"/>
        </w:rPr>
        <w:t>a</w:t>
      </w:r>
      <w:r w:rsidR="00AB5AD8" w:rsidRPr="00610940">
        <w:rPr>
          <w:rFonts w:ascii="Book Antiqua" w:hAnsi="Book Antiqua"/>
          <w:sz w:val="24"/>
          <w:szCs w:val="24"/>
        </w:rPr>
        <w:t xml:space="preserve"> 2017</w:t>
      </w:r>
      <w:r w:rsidRPr="00610940">
        <w:rPr>
          <w:rFonts w:ascii="Book Antiqua" w:hAnsi="Book Antiqua"/>
          <w:sz w:val="24"/>
          <w:szCs w:val="24"/>
        </w:rPr>
        <w:t xml:space="preserve"> Care </w:t>
      </w:r>
      <w:r w:rsidR="0040080C" w:rsidRPr="00610940">
        <w:rPr>
          <w:rFonts w:ascii="Book Antiqua" w:hAnsi="Book Antiqua"/>
          <w:sz w:val="24"/>
          <w:szCs w:val="24"/>
        </w:rPr>
        <w:t xml:space="preserve">Transformation Plan </w:t>
      </w:r>
      <w:r w:rsidRPr="00610940">
        <w:rPr>
          <w:rFonts w:ascii="Book Antiqua" w:hAnsi="Book Antiqua"/>
          <w:sz w:val="24"/>
          <w:szCs w:val="24"/>
        </w:rPr>
        <w:t xml:space="preserve">which is designed to </w:t>
      </w:r>
      <w:r w:rsidR="0040080C" w:rsidRPr="00610940">
        <w:rPr>
          <w:rFonts w:ascii="Book Antiqua" w:hAnsi="Book Antiqua"/>
          <w:sz w:val="24"/>
          <w:szCs w:val="24"/>
        </w:rPr>
        <w:t xml:space="preserve">move </w:t>
      </w:r>
      <w:r w:rsidR="001A36EC" w:rsidRPr="00610940">
        <w:rPr>
          <w:rFonts w:ascii="Book Antiqua" w:hAnsi="Book Antiqua"/>
          <w:sz w:val="24"/>
          <w:szCs w:val="24"/>
        </w:rPr>
        <w:t xml:space="preserve">primary care </w:t>
      </w:r>
      <w:r w:rsidR="0040080C" w:rsidRPr="00610940">
        <w:rPr>
          <w:rFonts w:ascii="Book Antiqua" w:hAnsi="Book Antiqua"/>
          <w:sz w:val="24"/>
          <w:szCs w:val="24"/>
        </w:rPr>
        <w:t>practice transformation activities towards achieving</w:t>
      </w:r>
      <w:r w:rsidRPr="00610940">
        <w:rPr>
          <w:rFonts w:ascii="Book Antiqua" w:hAnsi="Book Antiqua"/>
          <w:sz w:val="24"/>
          <w:szCs w:val="24"/>
        </w:rPr>
        <w:t xml:space="preserve"> </w:t>
      </w:r>
      <w:r w:rsidR="00796A12" w:rsidRPr="00610940">
        <w:rPr>
          <w:rFonts w:ascii="Book Antiqua" w:hAnsi="Book Antiqua"/>
          <w:sz w:val="24"/>
          <w:szCs w:val="24"/>
        </w:rPr>
        <w:t xml:space="preserve">OHIC’s </w:t>
      </w:r>
      <w:r w:rsidR="0040080C" w:rsidRPr="00610940">
        <w:rPr>
          <w:rFonts w:ascii="Book Antiqua" w:hAnsi="Book Antiqua"/>
          <w:sz w:val="24"/>
          <w:szCs w:val="24"/>
        </w:rPr>
        <w:t xml:space="preserve">2019 </w:t>
      </w:r>
      <w:r w:rsidRPr="00610940">
        <w:rPr>
          <w:rFonts w:ascii="Book Antiqua" w:hAnsi="Book Antiqua"/>
          <w:sz w:val="24"/>
          <w:szCs w:val="24"/>
        </w:rPr>
        <w:t>target</w:t>
      </w:r>
      <w:r w:rsidR="0040080C" w:rsidRPr="00610940">
        <w:rPr>
          <w:rFonts w:ascii="Book Antiqua" w:hAnsi="Book Antiqua"/>
          <w:sz w:val="24"/>
          <w:szCs w:val="24"/>
        </w:rPr>
        <w:t xml:space="preserve"> of 80% of Rhode Island primary care </w:t>
      </w:r>
      <w:r w:rsidR="00ED6849" w:rsidRPr="00610940">
        <w:rPr>
          <w:rFonts w:ascii="Book Antiqua" w:hAnsi="Book Antiqua"/>
          <w:sz w:val="24"/>
          <w:szCs w:val="24"/>
        </w:rPr>
        <w:t>clinicians practicing in</w:t>
      </w:r>
      <w:r w:rsidR="0040080C" w:rsidRPr="00610940">
        <w:rPr>
          <w:rFonts w:ascii="Book Antiqua" w:hAnsi="Book Antiqua"/>
          <w:sz w:val="24"/>
          <w:szCs w:val="24"/>
        </w:rPr>
        <w:t xml:space="preserve"> a Patient-Centered Medical Home</w:t>
      </w:r>
      <w:r w:rsidR="00DD6293" w:rsidRPr="00610940">
        <w:rPr>
          <w:rFonts w:ascii="Book Antiqua" w:hAnsi="Book Antiqua"/>
          <w:sz w:val="24"/>
          <w:szCs w:val="24"/>
        </w:rPr>
        <w:t xml:space="preserve"> (PCMH)</w:t>
      </w:r>
      <w:r w:rsidR="0040080C" w:rsidRPr="00610940">
        <w:rPr>
          <w:rFonts w:ascii="Book Antiqua" w:hAnsi="Book Antiqua"/>
          <w:sz w:val="24"/>
          <w:szCs w:val="24"/>
        </w:rPr>
        <w:t>.</w:t>
      </w:r>
      <w:r w:rsidR="0040080C" w:rsidRPr="00610940">
        <w:rPr>
          <w:rStyle w:val="FootnoteReference"/>
          <w:rFonts w:ascii="Book Antiqua" w:hAnsi="Book Antiqua"/>
          <w:sz w:val="24"/>
          <w:szCs w:val="24"/>
        </w:rPr>
        <w:footnoteReference w:id="1"/>
      </w:r>
      <w:r w:rsidR="0040080C" w:rsidRPr="00610940">
        <w:rPr>
          <w:rFonts w:ascii="Book Antiqua" w:hAnsi="Book Antiqua"/>
          <w:sz w:val="24"/>
          <w:szCs w:val="24"/>
        </w:rPr>
        <w:t xml:space="preserve">  </w:t>
      </w:r>
      <w:r w:rsidR="00050E2C" w:rsidRPr="00610940">
        <w:rPr>
          <w:rFonts w:ascii="Book Antiqua" w:hAnsi="Book Antiqua"/>
          <w:sz w:val="24"/>
          <w:szCs w:val="24"/>
        </w:rPr>
        <w:t>A</w:t>
      </w:r>
      <w:r w:rsidR="0040080C" w:rsidRPr="00610940">
        <w:rPr>
          <w:rFonts w:ascii="Book Antiqua" w:hAnsi="Book Antiqua"/>
          <w:sz w:val="24"/>
          <w:szCs w:val="24"/>
        </w:rPr>
        <w:t xml:space="preserve"> plan was developed over the course of </w:t>
      </w:r>
      <w:r w:rsidR="00485F4F" w:rsidRPr="00610940">
        <w:rPr>
          <w:rFonts w:ascii="Book Antiqua" w:hAnsi="Book Antiqua"/>
          <w:sz w:val="24"/>
          <w:szCs w:val="24"/>
        </w:rPr>
        <w:t>four</w:t>
      </w:r>
      <w:r w:rsidR="005421A9" w:rsidRPr="00610940">
        <w:rPr>
          <w:rFonts w:ascii="Book Antiqua" w:hAnsi="Book Antiqua"/>
          <w:sz w:val="24"/>
          <w:szCs w:val="24"/>
        </w:rPr>
        <w:t xml:space="preserve"> Committee meetings. </w:t>
      </w:r>
    </w:p>
    <w:p w14:paraId="2F874386" w14:textId="77777777" w:rsidR="0040080C" w:rsidRPr="00610940" w:rsidRDefault="0040080C" w:rsidP="00361534">
      <w:pPr>
        <w:pStyle w:val="ListParagraph"/>
        <w:spacing w:after="0"/>
        <w:rPr>
          <w:rFonts w:ascii="Book Antiqua" w:hAnsi="Book Antiqua"/>
          <w:b/>
          <w:sz w:val="24"/>
          <w:szCs w:val="24"/>
        </w:rPr>
      </w:pPr>
    </w:p>
    <w:p w14:paraId="73363E9F" w14:textId="77777777" w:rsidR="0040080C" w:rsidRPr="00610940" w:rsidRDefault="00485F4F" w:rsidP="00361534">
      <w:pPr>
        <w:pStyle w:val="ListParagraph"/>
        <w:numPr>
          <w:ilvl w:val="0"/>
          <w:numId w:val="28"/>
        </w:numPr>
        <w:spacing w:after="0"/>
        <w:rPr>
          <w:rFonts w:ascii="Book Antiqua" w:hAnsi="Book Antiqua"/>
          <w:b/>
          <w:sz w:val="24"/>
          <w:szCs w:val="24"/>
        </w:rPr>
      </w:pPr>
      <w:r w:rsidRPr="00610940">
        <w:rPr>
          <w:rFonts w:ascii="Book Antiqua" w:hAnsi="Book Antiqua"/>
          <w:b/>
          <w:sz w:val="24"/>
          <w:szCs w:val="24"/>
        </w:rPr>
        <w:t>Definition</w:t>
      </w:r>
      <w:r w:rsidR="0040080C" w:rsidRPr="00610940">
        <w:rPr>
          <w:rFonts w:ascii="Book Antiqua" w:hAnsi="Book Antiqua"/>
          <w:b/>
          <w:sz w:val="24"/>
          <w:szCs w:val="24"/>
        </w:rPr>
        <w:t xml:space="preserve"> of Pati</w:t>
      </w:r>
      <w:r w:rsidR="00DD6293" w:rsidRPr="00610940">
        <w:rPr>
          <w:rFonts w:ascii="Book Antiqua" w:hAnsi="Book Antiqua"/>
          <w:b/>
          <w:sz w:val="24"/>
          <w:szCs w:val="24"/>
        </w:rPr>
        <w:t>ent-Centered Medical Home</w:t>
      </w:r>
    </w:p>
    <w:p w14:paraId="030D5CE4" w14:textId="77777777" w:rsidR="00E313C3" w:rsidRPr="00610940" w:rsidRDefault="0040080C" w:rsidP="00361534">
      <w:pPr>
        <w:spacing w:after="0"/>
        <w:rPr>
          <w:rFonts w:ascii="Book Antiqua" w:hAnsi="Book Antiqua"/>
          <w:sz w:val="24"/>
          <w:szCs w:val="24"/>
        </w:rPr>
      </w:pPr>
      <w:r w:rsidRPr="00610940">
        <w:rPr>
          <w:rFonts w:ascii="Book Antiqua" w:hAnsi="Book Antiqua"/>
          <w:sz w:val="24"/>
          <w:szCs w:val="24"/>
        </w:rPr>
        <w:t xml:space="preserve">Cognizant that being recognized as a PCMH by an external organization does not mean that a practice </w:t>
      </w:r>
      <w:r w:rsidR="00796A12" w:rsidRPr="00610940">
        <w:rPr>
          <w:rFonts w:ascii="Book Antiqua" w:hAnsi="Book Antiqua"/>
          <w:sz w:val="24"/>
          <w:szCs w:val="24"/>
        </w:rPr>
        <w:t>ha</w:t>
      </w:r>
      <w:r w:rsidRPr="00610940">
        <w:rPr>
          <w:rFonts w:ascii="Book Antiqua" w:hAnsi="Book Antiqua"/>
          <w:sz w:val="24"/>
          <w:szCs w:val="24"/>
        </w:rPr>
        <w:t xml:space="preserve">s </w:t>
      </w:r>
      <w:r w:rsidR="00796A12" w:rsidRPr="00610940">
        <w:rPr>
          <w:rFonts w:ascii="Book Antiqua" w:hAnsi="Book Antiqua"/>
          <w:sz w:val="24"/>
          <w:szCs w:val="24"/>
        </w:rPr>
        <w:t xml:space="preserve">effectively </w:t>
      </w:r>
      <w:r w:rsidRPr="00610940">
        <w:rPr>
          <w:rFonts w:ascii="Book Antiqua" w:hAnsi="Book Antiqua"/>
          <w:sz w:val="24"/>
          <w:szCs w:val="24"/>
        </w:rPr>
        <w:t>impl</w:t>
      </w:r>
      <w:r w:rsidR="001331FE" w:rsidRPr="00610940">
        <w:rPr>
          <w:rFonts w:ascii="Book Antiqua" w:hAnsi="Book Antiqua"/>
          <w:sz w:val="24"/>
          <w:szCs w:val="24"/>
        </w:rPr>
        <w:t>ement</w:t>
      </w:r>
      <w:r w:rsidR="00796A12" w:rsidRPr="00610940">
        <w:rPr>
          <w:rFonts w:ascii="Book Antiqua" w:hAnsi="Book Antiqua"/>
          <w:sz w:val="24"/>
          <w:szCs w:val="24"/>
        </w:rPr>
        <w:t>ed</w:t>
      </w:r>
      <w:r w:rsidR="001331FE" w:rsidRPr="00610940">
        <w:rPr>
          <w:rFonts w:ascii="Book Antiqua" w:hAnsi="Book Antiqua"/>
          <w:sz w:val="24"/>
          <w:szCs w:val="24"/>
        </w:rPr>
        <w:t xml:space="preserve"> PCMH processes</w:t>
      </w:r>
      <w:r w:rsidRPr="00610940">
        <w:rPr>
          <w:rFonts w:ascii="Book Antiqua" w:hAnsi="Book Antiqua"/>
          <w:sz w:val="24"/>
          <w:szCs w:val="24"/>
        </w:rPr>
        <w:t xml:space="preserve"> to improve cost and quality of care, the Committee developed the following three-part definition of </w:t>
      </w:r>
      <w:r w:rsidRPr="00610940">
        <w:rPr>
          <w:rFonts w:ascii="Book Antiqua" w:hAnsi="Book Antiqua"/>
          <w:sz w:val="24"/>
          <w:szCs w:val="24"/>
        </w:rPr>
        <w:lastRenderedPageBreak/>
        <w:t>PCMH against which RI primary care practices will be evaluated</w:t>
      </w:r>
      <w:r w:rsidR="00E313C3" w:rsidRPr="00610940">
        <w:rPr>
          <w:rFonts w:ascii="Book Antiqua" w:hAnsi="Book Antiqua"/>
          <w:sz w:val="24"/>
          <w:szCs w:val="24"/>
        </w:rPr>
        <w:t xml:space="preserve">: </w:t>
      </w:r>
    </w:p>
    <w:p w14:paraId="32B14582" w14:textId="15598BA2" w:rsidR="0040080C" w:rsidRPr="00610940" w:rsidRDefault="0040080C" w:rsidP="00361534">
      <w:pPr>
        <w:pStyle w:val="ListParagraph"/>
        <w:numPr>
          <w:ilvl w:val="1"/>
          <w:numId w:val="1"/>
        </w:numPr>
        <w:spacing w:after="0"/>
        <w:rPr>
          <w:rFonts w:ascii="Book Antiqua" w:hAnsi="Book Antiqua"/>
          <w:sz w:val="24"/>
          <w:szCs w:val="24"/>
        </w:rPr>
      </w:pPr>
      <w:r w:rsidRPr="00610940">
        <w:rPr>
          <w:rFonts w:ascii="Book Antiqua" w:hAnsi="Book Antiqua"/>
          <w:sz w:val="24"/>
          <w:szCs w:val="24"/>
        </w:rPr>
        <w:t xml:space="preserve">Practice is participating in </w:t>
      </w:r>
      <w:r w:rsidR="00F062A2" w:rsidRPr="00610940">
        <w:rPr>
          <w:rFonts w:ascii="Book Antiqua" w:hAnsi="Book Antiqua"/>
          <w:sz w:val="24"/>
          <w:szCs w:val="24"/>
        </w:rPr>
        <w:t xml:space="preserve">or has completed </w:t>
      </w:r>
      <w:r w:rsidRPr="00610940">
        <w:rPr>
          <w:rFonts w:ascii="Book Antiqua" w:hAnsi="Book Antiqua"/>
          <w:sz w:val="24"/>
          <w:szCs w:val="24"/>
        </w:rPr>
        <w:t>a formal transformation initiative</w:t>
      </w:r>
      <w:r w:rsidR="00CD0B9B" w:rsidRPr="00610940">
        <w:rPr>
          <w:rStyle w:val="FootnoteReference"/>
          <w:rFonts w:ascii="Book Antiqua" w:hAnsi="Book Antiqua"/>
          <w:sz w:val="24"/>
          <w:szCs w:val="24"/>
        </w:rPr>
        <w:footnoteReference w:id="2"/>
      </w:r>
      <w:r w:rsidRPr="00610940">
        <w:rPr>
          <w:rFonts w:ascii="Book Antiqua" w:hAnsi="Book Antiqua"/>
          <w:sz w:val="24"/>
          <w:szCs w:val="24"/>
        </w:rPr>
        <w:t xml:space="preserve"> (</w:t>
      </w:r>
      <w:r w:rsidR="000026E1" w:rsidRPr="00610940">
        <w:rPr>
          <w:rFonts w:ascii="Book Antiqua" w:hAnsi="Book Antiqua"/>
          <w:sz w:val="24"/>
          <w:szCs w:val="24"/>
        </w:rPr>
        <w:t>e</w:t>
      </w:r>
      <w:r w:rsidR="00796A12" w:rsidRPr="00610940">
        <w:rPr>
          <w:rFonts w:ascii="Book Antiqua" w:hAnsi="Book Antiqua"/>
          <w:sz w:val="24"/>
          <w:szCs w:val="24"/>
        </w:rPr>
        <w:t>.</w:t>
      </w:r>
      <w:r w:rsidR="000026E1" w:rsidRPr="00610940">
        <w:rPr>
          <w:rFonts w:ascii="Book Antiqua" w:hAnsi="Book Antiqua"/>
          <w:sz w:val="24"/>
          <w:szCs w:val="24"/>
        </w:rPr>
        <w:t>g</w:t>
      </w:r>
      <w:r w:rsidR="00796A12" w:rsidRPr="00610940">
        <w:rPr>
          <w:rFonts w:ascii="Book Antiqua" w:hAnsi="Book Antiqua"/>
          <w:sz w:val="24"/>
          <w:szCs w:val="24"/>
        </w:rPr>
        <w:t xml:space="preserve">., </w:t>
      </w:r>
      <w:r w:rsidRPr="00610940">
        <w:rPr>
          <w:rFonts w:ascii="Book Antiqua" w:hAnsi="Book Antiqua"/>
          <w:sz w:val="24"/>
          <w:szCs w:val="24"/>
        </w:rPr>
        <w:t>CTC-RI, P</w:t>
      </w:r>
      <w:r w:rsidR="008A370D" w:rsidRPr="00610940">
        <w:rPr>
          <w:rFonts w:ascii="Book Antiqua" w:hAnsi="Book Antiqua"/>
          <w:sz w:val="24"/>
          <w:szCs w:val="24"/>
        </w:rPr>
        <w:t>CM</w:t>
      </w:r>
      <w:r w:rsidRPr="00610940">
        <w:rPr>
          <w:rFonts w:ascii="Book Antiqua" w:hAnsi="Book Antiqua"/>
          <w:sz w:val="24"/>
          <w:szCs w:val="24"/>
        </w:rPr>
        <w:t>H-Kids</w:t>
      </w:r>
      <w:r w:rsidR="00485F4F" w:rsidRPr="00610940">
        <w:rPr>
          <w:rFonts w:ascii="Book Antiqua" w:hAnsi="Book Antiqua"/>
          <w:sz w:val="24"/>
          <w:szCs w:val="24"/>
        </w:rPr>
        <w:t xml:space="preserve">, </w:t>
      </w:r>
      <w:r w:rsidR="00485F4F" w:rsidRPr="00B22F17">
        <w:rPr>
          <w:rFonts w:ascii="Book Antiqua" w:hAnsi="Book Antiqua"/>
          <w:sz w:val="24"/>
          <w:szCs w:val="24"/>
        </w:rPr>
        <w:t>RIQI’S TCPI Program</w:t>
      </w:r>
      <w:r w:rsidR="00485F4F" w:rsidRPr="00610940">
        <w:rPr>
          <w:rFonts w:ascii="Book Antiqua" w:hAnsi="Book Antiqua"/>
          <w:sz w:val="24"/>
          <w:szCs w:val="24"/>
        </w:rPr>
        <w:t>,</w:t>
      </w:r>
      <w:r w:rsidR="00837432" w:rsidRPr="00610940">
        <w:rPr>
          <w:rFonts w:ascii="Book Antiqua" w:hAnsi="Book Antiqua"/>
          <w:sz w:val="24"/>
          <w:szCs w:val="24"/>
        </w:rPr>
        <w:t xml:space="preserve"> </w:t>
      </w:r>
      <w:r w:rsidRPr="00610940">
        <w:rPr>
          <w:rFonts w:ascii="Book Antiqua" w:hAnsi="Book Antiqua"/>
          <w:sz w:val="24"/>
          <w:szCs w:val="24"/>
        </w:rPr>
        <w:t xml:space="preserve">or </w:t>
      </w:r>
      <w:r w:rsidR="00796A12" w:rsidRPr="00610940">
        <w:rPr>
          <w:rFonts w:ascii="Book Antiqua" w:hAnsi="Book Antiqua"/>
          <w:sz w:val="24"/>
          <w:szCs w:val="24"/>
        </w:rPr>
        <w:t xml:space="preserve">a </w:t>
      </w:r>
      <w:r w:rsidR="008A370D" w:rsidRPr="00610940">
        <w:rPr>
          <w:rFonts w:ascii="Book Antiqua" w:hAnsi="Book Antiqua"/>
          <w:sz w:val="24"/>
          <w:szCs w:val="24"/>
        </w:rPr>
        <w:t>payer</w:t>
      </w:r>
      <w:r w:rsidR="00AA19A5" w:rsidRPr="00610940">
        <w:rPr>
          <w:rFonts w:ascii="Book Antiqua" w:hAnsi="Book Antiqua"/>
          <w:sz w:val="24"/>
          <w:szCs w:val="24"/>
        </w:rPr>
        <w:t>-</w:t>
      </w:r>
      <w:r w:rsidR="000603B8" w:rsidRPr="00610940">
        <w:rPr>
          <w:rFonts w:ascii="Book Antiqua" w:hAnsi="Book Antiqua"/>
          <w:sz w:val="24"/>
          <w:szCs w:val="24"/>
        </w:rPr>
        <w:t xml:space="preserve"> or ACO</w:t>
      </w:r>
      <w:r w:rsidRPr="00610940">
        <w:rPr>
          <w:rFonts w:ascii="Book Antiqua" w:hAnsi="Book Antiqua"/>
          <w:sz w:val="24"/>
          <w:szCs w:val="24"/>
        </w:rPr>
        <w:t>-sponsor</w:t>
      </w:r>
      <w:r w:rsidR="00E71B43" w:rsidRPr="00610940">
        <w:rPr>
          <w:rFonts w:ascii="Book Antiqua" w:hAnsi="Book Antiqua"/>
          <w:sz w:val="24"/>
          <w:szCs w:val="24"/>
        </w:rPr>
        <w:t xml:space="preserve">ed program) </w:t>
      </w:r>
      <w:r w:rsidR="00796A12" w:rsidRPr="00610940">
        <w:rPr>
          <w:rFonts w:ascii="Book Antiqua" w:hAnsi="Book Antiqua"/>
          <w:sz w:val="24"/>
          <w:szCs w:val="24"/>
        </w:rPr>
        <w:t>and/</w:t>
      </w:r>
      <w:r w:rsidR="00E71B43" w:rsidRPr="00610940">
        <w:rPr>
          <w:rFonts w:ascii="Book Antiqua" w:hAnsi="Book Antiqua"/>
          <w:sz w:val="24"/>
          <w:szCs w:val="24"/>
        </w:rPr>
        <w:t>or practice has</w:t>
      </w:r>
      <w:r w:rsidRPr="00610940">
        <w:rPr>
          <w:rFonts w:ascii="Book Antiqua" w:hAnsi="Book Antiqua"/>
          <w:sz w:val="24"/>
          <w:szCs w:val="24"/>
        </w:rPr>
        <w:t xml:space="preserve"> </w:t>
      </w:r>
      <w:r w:rsidR="00796A12" w:rsidRPr="00610940">
        <w:rPr>
          <w:rFonts w:ascii="Book Antiqua" w:hAnsi="Book Antiqua"/>
          <w:sz w:val="24"/>
          <w:szCs w:val="24"/>
        </w:rPr>
        <w:t xml:space="preserve">obtained </w:t>
      </w:r>
      <w:r w:rsidRPr="00610940">
        <w:rPr>
          <w:rFonts w:ascii="Book Antiqua" w:hAnsi="Book Antiqua"/>
          <w:sz w:val="24"/>
          <w:szCs w:val="24"/>
        </w:rPr>
        <w:t>NCQA Level 3 recognition.</w:t>
      </w:r>
      <w:r w:rsidR="00837432" w:rsidRPr="00610940">
        <w:rPr>
          <w:rFonts w:ascii="Book Antiqua" w:hAnsi="Book Antiqua"/>
          <w:sz w:val="24"/>
          <w:szCs w:val="24"/>
        </w:rPr>
        <w:t xml:space="preserve">  </w:t>
      </w:r>
      <w:r w:rsidR="00741923">
        <w:rPr>
          <w:rFonts w:ascii="Book Antiqua" w:hAnsi="Book Antiqua"/>
          <w:sz w:val="24"/>
          <w:szCs w:val="24"/>
        </w:rPr>
        <w:t xml:space="preserve">Practice may obtain NCQA Level 3 independent of a formal transformation initiative. </w:t>
      </w:r>
    </w:p>
    <w:p w14:paraId="55C46C49" w14:textId="1B80EE7E" w:rsidR="0040080C" w:rsidRPr="00610940" w:rsidRDefault="0040080C" w:rsidP="00361534">
      <w:pPr>
        <w:pStyle w:val="ListParagraph"/>
        <w:numPr>
          <w:ilvl w:val="1"/>
          <w:numId w:val="1"/>
        </w:numPr>
        <w:spacing w:after="0"/>
        <w:rPr>
          <w:rFonts w:ascii="Book Antiqua" w:hAnsi="Book Antiqua"/>
          <w:sz w:val="24"/>
          <w:szCs w:val="24"/>
        </w:rPr>
      </w:pPr>
      <w:r w:rsidRPr="00B22F17">
        <w:rPr>
          <w:rFonts w:ascii="Book Antiqua" w:hAnsi="Book Antiqua"/>
          <w:sz w:val="24"/>
          <w:szCs w:val="24"/>
        </w:rPr>
        <w:t xml:space="preserve">Practice </w:t>
      </w:r>
      <w:r w:rsidR="00796A12" w:rsidRPr="00B22F17">
        <w:rPr>
          <w:rFonts w:ascii="Book Antiqua" w:hAnsi="Book Antiqua"/>
          <w:sz w:val="24"/>
          <w:szCs w:val="24"/>
        </w:rPr>
        <w:t xml:space="preserve">has </w:t>
      </w:r>
      <w:r w:rsidRPr="00B22F17">
        <w:rPr>
          <w:rFonts w:ascii="Book Antiqua" w:hAnsi="Book Antiqua"/>
          <w:sz w:val="24"/>
          <w:szCs w:val="24"/>
        </w:rPr>
        <w:t>implement</w:t>
      </w:r>
      <w:r w:rsidR="00796A12" w:rsidRPr="00B22F17">
        <w:rPr>
          <w:rFonts w:ascii="Book Antiqua" w:hAnsi="Book Antiqua"/>
          <w:sz w:val="24"/>
          <w:szCs w:val="24"/>
        </w:rPr>
        <w:t>ed</w:t>
      </w:r>
      <w:r w:rsidRPr="00B22F17">
        <w:rPr>
          <w:rFonts w:ascii="Book Antiqua" w:hAnsi="Book Antiqua"/>
          <w:sz w:val="24"/>
          <w:szCs w:val="24"/>
        </w:rPr>
        <w:t xml:space="preserve"> </w:t>
      </w:r>
      <w:r w:rsidR="00796A12" w:rsidRPr="00B22F17">
        <w:rPr>
          <w:rFonts w:ascii="Book Antiqua" w:hAnsi="Book Antiqua"/>
          <w:sz w:val="24"/>
          <w:szCs w:val="24"/>
        </w:rPr>
        <w:t xml:space="preserve">the following </w:t>
      </w:r>
      <w:r w:rsidRPr="00B22F17">
        <w:rPr>
          <w:rFonts w:ascii="Book Antiqua" w:hAnsi="Book Antiqua"/>
          <w:sz w:val="24"/>
          <w:szCs w:val="24"/>
        </w:rPr>
        <w:t>specific cost-</w:t>
      </w:r>
      <w:r w:rsidR="00BC496A" w:rsidRPr="00B22F17">
        <w:rPr>
          <w:rFonts w:ascii="Book Antiqua" w:hAnsi="Book Antiqua"/>
          <w:sz w:val="24"/>
          <w:szCs w:val="24"/>
        </w:rPr>
        <w:t>management</w:t>
      </w:r>
      <w:r w:rsidRPr="00B22F17">
        <w:rPr>
          <w:rFonts w:ascii="Book Antiqua" w:hAnsi="Book Antiqua"/>
          <w:sz w:val="24"/>
          <w:szCs w:val="24"/>
        </w:rPr>
        <w:t xml:space="preserve"> strategies</w:t>
      </w:r>
      <w:r w:rsidR="00361534" w:rsidRPr="00B22F17">
        <w:rPr>
          <w:rFonts w:ascii="Book Antiqua" w:hAnsi="Book Antiqua"/>
          <w:sz w:val="24"/>
          <w:szCs w:val="24"/>
        </w:rPr>
        <w:t xml:space="preserve"> according to the implementation timeline</w:t>
      </w:r>
      <w:r w:rsidR="00A663F3" w:rsidRPr="00B22F17">
        <w:rPr>
          <w:rFonts w:ascii="Book Antiqua" w:hAnsi="Book Antiqua"/>
          <w:sz w:val="24"/>
          <w:szCs w:val="24"/>
        </w:rPr>
        <w:t>, included in the Plan as Attachment A</w:t>
      </w:r>
      <w:r w:rsidR="007428CF" w:rsidRPr="00B22F17">
        <w:rPr>
          <w:rFonts w:ascii="Book Antiqua" w:hAnsi="Book Antiqua"/>
          <w:sz w:val="24"/>
          <w:szCs w:val="24"/>
        </w:rPr>
        <w:t xml:space="preserve"> </w:t>
      </w:r>
      <w:r w:rsidR="007428CF" w:rsidRPr="00610940">
        <w:rPr>
          <w:rFonts w:ascii="Book Antiqua" w:hAnsi="Book Antiqua"/>
          <w:sz w:val="24"/>
          <w:szCs w:val="24"/>
        </w:rPr>
        <w:t>(strategy development and implementation at the practice level rather than the practice site level is permissible)</w:t>
      </w:r>
      <w:r w:rsidRPr="00610940">
        <w:rPr>
          <w:rFonts w:ascii="Book Antiqua" w:hAnsi="Book Antiqua"/>
          <w:sz w:val="24"/>
          <w:szCs w:val="24"/>
        </w:rPr>
        <w:t xml:space="preserve">:  </w:t>
      </w:r>
    </w:p>
    <w:p w14:paraId="6B7B181D" w14:textId="77777777" w:rsidR="0040080C" w:rsidRPr="00610940" w:rsidRDefault="0040080C" w:rsidP="00361534">
      <w:pPr>
        <w:pStyle w:val="ListParagraph"/>
        <w:numPr>
          <w:ilvl w:val="2"/>
          <w:numId w:val="1"/>
        </w:numPr>
        <w:spacing w:after="0"/>
        <w:ind w:left="1800"/>
        <w:rPr>
          <w:rFonts w:ascii="Book Antiqua" w:hAnsi="Book Antiqua"/>
          <w:sz w:val="24"/>
          <w:szCs w:val="24"/>
        </w:rPr>
      </w:pPr>
      <w:r w:rsidRPr="00610940">
        <w:rPr>
          <w:rFonts w:ascii="Book Antiqua" w:hAnsi="Book Antiqua"/>
          <w:sz w:val="24"/>
          <w:szCs w:val="24"/>
        </w:rPr>
        <w:t xml:space="preserve">develops and maintains </w:t>
      </w:r>
      <w:r w:rsidR="007428CF" w:rsidRPr="00610940">
        <w:rPr>
          <w:rFonts w:ascii="Book Antiqua" w:hAnsi="Book Antiqua"/>
          <w:sz w:val="24"/>
          <w:szCs w:val="24"/>
        </w:rPr>
        <w:t xml:space="preserve">a </w:t>
      </w:r>
      <w:r w:rsidRPr="00610940">
        <w:rPr>
          <w:rFonts w:ascii="Book Antiqua" w:hAnsi="Book Antiqua"/>
          <w:sz w:val="24"/>
          <w:szCs w:val="24"/>
        </w:rPr>
        <w:t xml:space="preserve">high-risk patient </w:t>
      </w:r>
      <w:r w:rsidR="008A188D" w:rsidRPr="00610940">
        <w:rPr>
          <w:rFonts w:ascii="Book Antiqua" w:hAnsi="Book Antiqua"/>
          <w:sz w:val="24"/>
          <w:szCs w:val="24"/>
        </w:rPr>
        <w:t>registry</w:t>
      </w:r>
      <w:r w:rsidR="007428CF" w:rsidRPr="00610940">
        <w:rPr>
          <w:rFonts w:ascii="Book Antiqua" w:hAnsi="Book Antiqua"/>
          <w:sz w:val="24"/>
          <w:szCs w:val="24"/>
        </w:rPr>
        <w:t xml:space="preserve"> that tracks </w:t>
      </w:r>
      <w:r w:rsidR="007428CF" w:rsidRPr="00610940">
        <w:rPr>
          <w:rFonts w:ascii="Book Antiqua" w:hAnsi="Book Antiqua" w:cs="Calibri"/>
          <w:sz w:val="24"/>
          <w:szCs w:val="24"/>
        </w:rPr>
        <w:t>patients identified as being at risk of avoidable intensive service use in the near future</w:t>
      </w:r>
      <w:r w:rsidRPr="00610940">
        <w:rPr>
          <w:rFonts w:ascii="Book Antiqua" w:hAnsi="Book Antiqua"/>
          <w:sz w:val="24"/>
          <w:szCs w:val="24"/>
        </w:rPr>
        <w:t xml:space="preserve">; </w:t>
      </w:r>
    </w:p>
    <w:p w14:paraId="6C590A71" w14:textId="77777777" w:rsidR="0040080C" w:rsidRPr="00610940" w:rsidRDefault="00562513" w:rsidP="00361534">
      <w:pPr>
        <w:pStyle w:val="ListParagraph"/>
        <w:numPr>
          <w:ilvl w:val="2"/>
          <w:numId w:val="1"/>
        </w:numPr>
        <w:spacing w:after="0"/>
        <w:ind w:left="1800"/>
        <w:rPr>
          <w:rFonts w:ascii="Book Antiqua" w:hAnsi="Book Antiqua"/>
          <w:sz w:val="24"/>
          <w:szCs w:val="24"/>
        </w:rPr>
      </w:pPr>
      <w:r w:rsidRPr="00610940">
        <w:rPr>
          <w:rFonts w:ascii="Book Antiqua" w:hAnsi="Book Antiqua"/>
          <w:sz w:val="24"/>
          <w:szCs w:val="24"/>
        </w:rPr>
        <w:t xml:space="preserve">practice </w:t>
      </w:r>
      <w:r w:rsidR="008A188D" w:rsidRPr="00610940">
        <w:rPr>
          <w:rFonts w:ascii="Book Antiqua" w:hAnsi="Book Antiqua"/>
          <w:sz w:val="24"/>
          <w:szCs w:val="24"/>
        </w:rPr>
        <w:t xml:space="preserve">uses data to </w:t>
      </w:r>
      <w:r w:rsidR="0040080C" w:rsidRPr="00610940">
        <w:rPr>
          <w:rFonts w:ascii="Book Antiqua" w:hAnsi="Book Antiqua"/>
          <w:sz w:val="24"/>
          <w:szCs w:val="24"/>
        </w:rPr>
        <w:t>implement</w:t>
      </w:r>
      <w:r w:rsidR="00034D31" w:rsidRPr="00610940">
        <w:rPr>
          <w:rFonts w:ascii="Book Antiqua" w:hAnsi="Book Antiqua"/>
          <w:sz w:val="24"/>
          <w:szCs w:val="24"/>
        </w:rPr>
        <w:t xml:space="preserve"> </w:t>
      </w:r>
      <w:r w:rsidR="0040080C" w:rsidRPr="00610940">
        <w:rPr>
          <w:rFonts w:ascii="Book Antiqua" w:hAnsi="Book Antiqua"/>
          <w:sz w:val="24"/>
          <w:szCs w:val="24"/>
        </w:rPr>
        <w:t>care management</w:t>
      </w:r>
      <w:r w:rsidR="003450E9" w:rsidRPr="00610940">
        <w:rPr>
          <w:rStyle w:val="FootnoteReference"/>
          <w:rFonts w:ascii="Book Antiqua" w:hAnsi="Book Antiqua"/>
          <w:sz w:val="24"/>
          <w:szCs w:val="24"/>
        </w:rPr>
        <w:footnoteReference w:id="3"/>
      </w:r>
      <w:r w:rsidR="0040080C" w:rsidRPr="00610940">
        <w:rPr>
          <w:rFonts w:ascii="Book Antiqua" w:hAnsi="Book Antiqua"/>
          <w:sz w:val="24"/>
          <w:szCs w:val="24"/>
        </w:rPr>
        <w:t xml:space="preserve">, focusing on high-risk patients and interventions that will impact ED and inpatient utilization; </w:t>
      </w:r>
    </w:p>
    <w:p w14:paraId="2EF27F46" w14:textId="77777777" w:rsidR="00327BE4" w:rsidRPr="00610940" w:rsidRDefault="0040080C" w:rsidP="00361534">
      <w:pPr>
        <w:pStyle w:val="ListParagraph"/>
        <w:numPr>
          <w:ilvl w:val="2"/>
          <w:numId w:val="1"/>
        </w:numPr>
        <w:spacing w:after="0"/>
        <w:ind w:left="1800"/>
        <w:rPr>
          <w:rFonts w:ascii="Book Antiqua" w:hAnsi="Book Antiqua"/>
          <w:sz w:val="24"/>
          <w:szCs w:val="24"/>
        </w:rPr>
      </w:pPr>
      <w:r w:rsidRPr="00610940">
        <w:rPr>
          <w:rFonts w:ascii="Book Antiqua" w:hAnsi="Book Antiqua"/>
          <w:sz w:val="24"/>
          <w:szCs w:val="24"/>
        </w:rPr>
        <w:t xml:space="preserve">implements strategies to improve access </w:t>
      </w:r>
      <w:r w:rsidR="00825D94" w:rsidRPr="00610940">
        <w:rPr>
          <w:rFonts w:ascii="Book Antiqua" w:hAnsi="Book Antiqua"/>
          <w:sz w:val="24"/>
          <w:szCs w:val="24"/>
        </w:rPr>
        <w:t xml:space="preserve">to and </w:t>
      </w:r>
      <w:r w:rsidR="008A188D" w:rsidRPr="00610940">
        <w:rPr>
          <w:rFonts w:ascii="Book Antiqua" w:hAnsi="Book Antiqua"/>
          <w:sz w:val="24"/>
          <w:szCs w:val="24"/>
        </w:rPr>
        <w:t>coordination with</w:t>
      </w:r>
      <w:r w:rsidRPr="00610940">
        <w:rPr>
          <w:rFonts w:ascii="Book Antiqua" w:hAnsi="Book Antiqua"/>
          <w:sz w:val="24"/>
          <w:szCs w:val="24"/>
        </w:rPr>
        <w:t xml:space="preserve"> behavioral health services;</w:t>
      </w:r>
      <w:r w:rsidR="009A3726" w:rsidRPr="00610940">
        <w:rPr>
          <w:rFonts w:ascii="Book Antiqua" w:hAnsi="Book Antiqua"/>
          <w:sz w:val="24"/>
          <w:szCs w:val="24"/>
        </w:rPr>
        <w:t xml:space="preserve"> </w:t>
      </w:r>
    </w:p>
    <w:p w14:paraId="28095B66" w14:textId="77777777" w:rsidR="0040080C" w:rsidRPr="00610940" w:rsidRDefault="0040080C" w:rsidP="00361534">
      <w:pPr>
        <w:pStyle w:val="ListParagraph"/>
        <w:numPr>
          <w:ilvl w:val="2"/>
          <w:numId w:val="1"/>
        </w:numPr>
        <w:spacing w:after="0"/>
        <w:ind w:left="1800"/>
        <w:rPr>
          <w:rFonts w:ascii="Book Antiqua" w:hAnsi="Book Antiqua"/>
          <w:sz w:val="24"/>
          <w:szCs w:val="24"/>
        </w:rPr>
      </w:pPr>
      <w:r w:rsidRPr="00610940">
        <w:rPr>
          <w:rFonts w:ascii="Book Antiqua" w:hAnsi="Book Antiqua"/>
          <w:sz w:val="24"/>
          <w:szCs w:val="24"/>
        </w:rPr>
        <w:t>expands access to services both during and after office hours;</w:t>
      </w:r>
    </w:p>
    <w:p w14:paraId="0A043006" w14:textId="77777777" w:rsidR="0040080C" w:rsidRPr="00610940" w:rsidRDefault="0040080C" w:rsidP="00361534">
      <w:pPr>
        <w:pStyle w:val="ListParagraph"/>
        <w:numPr>
          <w:ilvl w:val="2"/>
          <w:numId w:val="1"/>
        </w:numPr>
        <w:spacing w:after="0"/>
        <w:ind w:left="1800"/>
        <w:rPr>
          <w:rFonts w:ascii="Book Antiqua" w:hAnsi="Book Antiqua"/>
          <w:sz w:val="24"/>
          <w:szCs w:val="24"/>
        </w:rPr>
      </w:pPr>
      <w:r w:rsidRPr="00610940">
        <w:rPr>
          <w:rFonts w:ascii="Book Antiqua" w:hAnsi="Book Antiqua"/>
          <w:sz w:val="24"/>
          <w:szCs w:val="24"/>
        </w:rPr>
        <w:t xml:space="preserve">develops </w:t>
      </w:r>
      <w:r w:rsidR="007428CF" w:rsidRPr="00610940">
        <w:rPr>
          <w:rFonts w:ascii="Book Antiqua" w:hAnsi="Book Antiqua"/>
          <w:sz w:val="24"/>
          <w:szCs w:val="24"/>
        </w:rPr>
        <w:t xml:space="preserve">service </w:t>
      </w:r>
      <w:r w:rsidRPr="00610940">
        <w:rPr>
          <w:rFonts w:ascii="Book Antiqua" w:hAnsi="Book Antiqua"/>
          <w:sz w:val="24"/>
          <w:szCs w:val="24"/>
        </w:rPr>
        <w:t xml:space="preserve">referral protocols informed by cost and quality data provided by payers; and </w:t>
      </w:r>
    </w:p>
    <w:p w14:paraId="5DB31318" w14:textId="77777777" w:rsidR="0040080C" w:rsidRPr="00610940" w:rsidRDefault="0040080C" w:rsidP="00361534">
      <w:pPr>
        <w:pStyle w:val="ListParagraph"/>
        <w:numPr>
          <w:ilvl w:val="2"/>
          <w:numId w:val="1"/>
        </w:numPr>
        <w:spacing w:after="0"/>
        <w:ind w:left="1800"/>
        <w:rPr>
          <w:rFonts w:ascii="Book Antiqua" w:hAnsi="Book Antiqua"/>
          <w:sz w:val="24"/>
          <w:szCs w:val="24"/>
        </w:rPr>
      </w:pPr>
      <w:r w:rsidRPr="00610940">
        <w:rPr>
          <w:rFonts w:ascii="Book Antiqua" w:hAnsi="Book Antiqua"/>
          <w:sz w:val="24"/>
          <w:szCs w:val="24"/>
        </w:rPr>
        <w:lastRenderedPageBreak/>
        <w:t>develops</w:t>
      </w:r>
      <w:r w:rsidR="00E313C3" w:rsidRPr="00610940">
        <w:rPr>
          <w:rFonts w:ascii="Book Antiqua" w:hAnsi="Book Antiqua"/>
          <w:sz w:val="24"/>
          <w:szCs w:val="24"/>
        </w:rPr>
        <w:t>/</w:t>
      </w:r>
      <w:r w:rsidRPr="00610940">
        <w:rPr>
          <w:rFonts w:ascii="Book Antiqua" w:hAnsi="Book Antiqua"/>
          <w:sz w:val="24"/>
          <w:szCs w:val="24"/>
        </w:rPr>
        <w:t>maintains an avoidable ED use reduction strategy.</w:t>
      </w:r>
    </w:p>
    <w:p w14:paraId="39F07369" w14:textId="77777777" w:rsidR="002B72D0" w:rsidRPr="00B22F17" w:rsidRDefault="002B72D0" w:rsidP="00361534">
      <w:pPr>
        <w:pStyle w:val="ListParagraph"/>
        <w:numPr>
          <w:ilvl w:val="1"/>
          <w:numId w:val="1"/>
        </w:numPr>
        <w:spacing w:after="0"/>
        <w:ind w:left="1080"/>
        <w:rPr>
          <w:rFonts w:ascii="Book Antiqua" w:hAnsi="Book Antiqua"/>
          <w:sz w:val="24"/>
          <w:szCs w:val="24"/>
        </w:rPr>
      </w:pPr>
      <w:r w:rsidRPr="00610940">
        <w:rPr>
          <w:rFonts w:ascii="Book Antiqua" w:hAnsi="Book Antiqua"/>
          <w:sz w:val="24"/>
          <w:szCs w:val="24"/>
        </w:rPr>
        <w:t xml:space="preserve">Practice </w:t>
      </w:r>
      <w:r w:rsidR="0041529B" w:rsidRPr="00610940">
        <w:rPr>
          <w:rFonts w:ascii="Book Antiqua" w:hAnsi="Book Antiqua"/>
          <w:sz w:val="24"/>
          <w:szCs w:val="24"/>
        </w:rPr>
        <w:t>has</w:t>
      </w:r>
      <w:r w:rsidRPr="00610940">
        <w:rPr>
          <w:rFonts w:ascii="Book Antiqua" w:hAnsi="Book Antiqua"/>
          <w:sz w:val="24"/>
          <w:szCs w:val="24"/>
        </w:rPr>
        <w:t xml:space="preserve"> demonstrate</w:t>
      </w:r>
      <w:r w:rsidR="0041529B" w:rsidRPr="00610940">
        <w:rPr>
          <w:rFonts w:ascii="Book Antiqua" w:hAnsi="Book Antiqua"/>
          <w:sz w:val="24"/>
          <w:szCs w:val="24"/>
        </w:rPr>
        <w:t>d</w:t>
      </w:r>
      <w:r w:rsidRPr="00610940">
        <w:rPr>
          <w:rFonts w:ascii="Book Antiqua" w:hAnsi="Book Antiqua"/>
          <w:sz w:val="24"/>
          <w:szCs w:val="24"/>
        </w:rPr>
        <w:t xml:space="preserve"> meaningful performance improvement. </w:t>
      </w:r>
      <w:r w:rsidR="0041529B" w:rsidRPr="00610940">
        <w:rPr>
          <w:rFonts w:ascii="Book Antiqua" w:hAnsi="Book Antiqua"/>
          <w:sz w:val="24"/>
          <w:szCs w:val="24"/>
        </w:rPr>
        <w:t xml:space="preserve"> </w:t>
      </w:r>
      <w:r w:rsidR="00A663F3" w:rsidRPr="00B22F17">
        <w:rPr>
          <w:rFonts w:ascii="Book Antiqua" w:hAnsi="Book Antiqua"/>
          <w:sz w:val="24"/>
          <w:szCs w:val="24"/>
        </w:rPr>
        <w:t xml:space="preserve">During 2016 </w:t>
      </w:r>
      <w:r w:rsidR="0041529B" w:rsidRPr="00B22F17">
        <w:rPr>
          <w:rFonts w:ascii="Book Antiqua" w:hAnsi="Book Antiqua"/>
          <w:sz w:val="24"/>
          <w:szCs w:val="24"/>
        </w:rPr>
        <w:t xml:space="preserve">OHIC shall define </w:t>
      </w:r>
      <w:r w:rsidR="004D44F1" w:rsidRPr="00B22F17">
        <w:rPr>
          <w:rFonts w:ascii="Book Antiqua" w:hAnsi="Book Antiqua"/>
          <w:sz w:val="24"/>
          <w:szCs w:val="24"/>
        </w:rPr>
        <w:t xml:space="preserve">the measures </w:t>
      </w:r>
      <w:r w:rsidR="00AA19A5" w:rsidRPr="00B22F17">
        <w:rPr>
          <w:rFonts w:ascii="Book Antiqua" w:hAnsi="Book Antiqua"/>
          <w:sz w:val="24"/>
          <w:szCs w:val="24"/>
        </w:rPr>
        <w:t xml:space="preserve">for assessing performance </w:t>
      </w:r>
      <w:r w:rsidR="004D44F1" w:rsidRPr="00B22F17">
        <w:rPr>
          <w:rFonts w:ascii="Book Antiqua" w:hAnsi="Book Antiqua"/>
          <w:sz w:val="24"/>
          <w:szCs w:val="24"/>
        </w:rPr>
        <w:t xml:space="preserve">and </w:t>
      </w:r>
      <w:r w:rsidR="00AA19A5" w:rsidRPr="00B22F17">
        <w:rPr>
          <w:rFonts w:ascii="Book Antiqua" w:hAnsi="Book Antiqua"/>
          <w:sz w:val="24"/>
          <w:szCs w:val="24"/>
        </w:rPr>
        <w:t xml:space="preserve">the precise definition of </w:t>
      </w:r>
      <w:r w:rsidR="0041529B" w:rsidRPr="00B22F17">
        <w:rPr>
          <w:rFonts w:ascii="Book Antiqua" w:hAnsi="Book Antiqua"/>
          <w:sz w:val="24"/>
          <w:szCs w:val="24"/>
        </w:rPr>
        <w:t>“meaningful performance improvement” in consultation with the Advisory Committee.</w:t>
      </w:r>
      <w:bookmarkStart w:id="0" w:name="_GoBack"/>
      <w:bookmarkEnd w:id="0"/>
    </w:p>
    <w:p w14:paraId="58884801" w14:textId="77777777" w:rsidR="00961B7F" w:rsidRPr="00610940" w:rsidRDefault="00961B7F" w:rsidP="00361534">
      <w:pPr>
        <w:pStyle w:val="ListParagraph"/>
        <w:spacing w:after="0"/>
        <w:ind w:left="1080"/>
        <w:rPr>
          <w:rFonts w:ascii="Book Antiqua" w:hAnsi="Book Antiqua"/>
          <w:sz w:val="24"/>
          <w:szCs w:val="24"/>
        </w:rPr>
      </w:pPr>
    </w:p>
    <w:p w14:paraId="7F3F256D" w14:textId="77777777" w:rsidR="00FE509B" w:rsidRPr="00610940" w:rsidRDefault="00FE509B">
      <w:pPr>
        <w:spacing w:after="0"/>
        <w:rPr>
          <w:rFonts w:ascii="Book Antiqua" w:hAnsi="Book Antiqua"/>
          <w:sz w:val="24"/>
          <w:szCs w:val="24"/>
        </w:rPr>
      </w:pPr>
    </w:p>
    <w:p w14:paraId="348BC959" w14:textId="77777777" w:rsidR="00E767C1" w:rsidRPr="00610940" w:rsidRDefault="00485F4F" w:rsidP="00361534">
      <w:pPr>
        <w:pStyle w:val="ListParagraph"/>
        <w:numPr>
          <w:ilvl w:val="0"/>
          <w:numId w:val="28"/>
        </w:numPr>
        <w:spacing w:after="0"/>
        <w:rPr>
          <w:rFonts w:ascii="Book Antiqua" w:hAnsi="Book Antiqua"/>
          <w:b/>
          <w:sz w:val="24"/>
          <w:szCs w:val="24"/>
        </w:rPr>
      </w:pPr>
      <w:r w:rsidRPr="00610940">
        <w:rPr>
          <w:rFonts w:ascii="Book Antiqua" w:hAnsi="Book Antiqua"/>
          <w:b/>
          <w:sz w:val="24"/>
          <w:szCs w:val="24"/>
        </w:rPr>
        <w:t>PCMH Target for 2017</w:t>
      </w:r>
    </w:p>
    <w:p w14:paraId="71B833D2" w14:textId="77777777" w:rsidR="00CE7FAE" w:rsidRPr="00610940" w:rsidRDefault="00796A12" w:rsidP="00995494">
      <w:pPr>
        <w:spacing w:after="0"/>
        <w:rPr>
          <w:rFonts w:ascii="Book Antiqua" w:hAnsi="Book Antiqua"/>
          <w:sz w:val="24"/>
          <w:szCs w:val="24"/>
        </w:rPr>
      </w:pPr>
      <w:r w:rsidRPr="00610940">
        <w:rPr>
          <w:rFonts w:ascii="Book Antiqua" w:hAnsi="Book Antiqua"/>
          <w:sz w:val="24"/>
          <w:szCs w:val="24"/>
        </w:rPr>
        <w:t>OHIC require</w:t>
      </w:r>
      <w:r w:rsidR="00562513" w:rsidRPr="00610940">
        <w:rPr>
          <w:rFonts w:ascii="Book Antiqua" w:hAnsi="Book Antiqua"/>
          <w:sz w:val="24"/>
          <w:szCs w:val="24"/>
        </w:rPr>
        <w:t>s</w:t>
      </w:r>
      <w:r w:rsidR="00485F4F" w:rsidRPr="00610940">
        <w:rPr>
          <w:rFonts w:ascii="Book Antiqua" w:hAnsi="Book Antiqua"/>
          <w:sz w:val="24"/>
          <w:szCs w:val="24"/>
        </w:rPr>
        <w:t xml:space="preserve"> that by December 31, 2017</w:t>
      </w:r>
      <w:r w:rsidR="001331FE" w:rsidRPr="00610940">
        <w:rPr>
          <w:rFonts w:ascii="Book Antiqua" w:hAnsi="Book Antiqua"/>
          <w:sz w:val="24"/>
          <w:szCs w:val="24"/>
        </w:rPr>
        <w:t xml:space="preserve"> each </w:t>
      </w:r>
      <w:r w:rsidRPr="00610940">
        <w:rPr>
          <w:rFonts w:ascii="Book Antiqua" w:hAnsi="Book Antiqua"/>
          <w:sz w:val="24"/>
          <w:szCs w:val="24"/>
        </w:rPr>
        <w:t xml:space="preserve">insurer subject to the Affordability Standards </w:t>
      </w:r>
      <w:r w:rsidR="00C16055" w:rsidRPr="00610940">
        <w:rPr>
          <w:rFonts w:ascii="Book Antiqua" w:hAnsi="Book Antiqua"/>
          <w:sz w:val="24"/>
          <w:szCs w:val="24"/>
        </w:rPr>
        <w:t xml:space="preserve">shall </w:t>
      </w:r>
      <w:r w:rsidR="001331FE" w:rsidRPr="00610940">
        <w:rPr>
          <w:rFonts w:ascii="Book Antiqua" w:hAnsi="Book Antiqua"/>
          <w:sz w:val="24"/>
          <w:szCs w:val="24"/>
        </w:rPr>
        <w:t>increase the percentage of its primary care ne</w:t>
      </w:r>
      <w:r w:rsidR="00485F4F" w:rsidRPr="00610940">
        <w:rPr>
          <w:rFonts w:ascii="Book Antiqua" w:hAnsi="Book Antiqua"/>
          <w:sz w:val="24"/>
          <w:szCs w:val="24"/>
        </w:rPr>
        <w:t>twork functioning as a PCMH by 10</w:t>
      </w:r>
      <w:r w:rsidR="002E34D1" w:rsidRPr="00610940">
        <w:rPr>
          <w:rFonts w:ascii="Book Antiqua" w:hAnsi="Book Antiqua"/>
          <w:sz w:val="24"/>
          <w:szCs w:val="24"/>
        </w:rPr>
        <w:t xml:space="preserve"> percentage points</w:t>
      </w:r>
      <w:r w:rsidR="00A663F3" w:rsidRPr="00610940">
        <w:rPr>
          <w:rFonts w:ascii="Book Antiqua" w:hAnsi="Book Antiqua"/>
          <w:sz w:val="24"/>
          <w:szCs w:val="24"/>
        </w:rPr>
        <w:t xml:space="preserve"> from the level achieved as of December 31, 2016.</w:t>
      </w:r>
    </w:p>
    <w:p w14:paraId="42A8ECFC" w14:textId="77777777" w:rsidR="00CE7FAE" w:rsidRPr="00610940" w:rsidRDefault="00CE7FAE" w:rsidP="00995494">
      <w:pPr>
        <w:spacing w:after="0"/>
        <w:rPr>
          <w:rFonts w:ascii="Book Antiqua" w:hAnsi="Book Antiqua"/>
          <w:sz w:val="24"/>
          <w:szCs w:val="24"/>
        </w:rPr>
      </w:pPr>
    </w:p>
    <w:p w14:paraId="203701D0" w14:textId="6C3FB012" w:rsidR="00DB033E" w:rsidRPr="00610940" w:rsidRDefault="008523EE">
      <w:pPr>
        <w:spacing w:after="0"/>
        <w:rPr>
          <w:rFonts w:ascii="Book Antiqua" w:hAnsi="Book Antiqua"/>
          <w:sz w:val="24"/>
          <w:szCs w:val="24"/>
        </w:rPr>
      </w:pPr>
      <w:r w:rsidRPr="00610940">
        <w:rPr>
          <w:rFonts w:ascii="Book Antiqua" w:hAnsi="Book Antiqua"/>
          <w:sz w:val="24"/>
          <w:szCs w:val="24"/>
        </w:rPr>
        <w:t>Beginning January 1, 2017, t</w:t>
      </w:r>
      <w:r w:rsidR="00E32E01" w:rsidRPr="00610940">
        <w:rPr>
          <w:rFonts w:ascii="Book Antiqua" w:hAnsi="Book Antiqua"/>
          <w:sz w:val="24"/>
          <w:szCs w:val="24"/>
        </w:rPr>
        <w:t>o be considered a PCMH for the purposes of this calculation, a practice</w:t>
      </w:r>
      <w:r w:rsidRPr="00610940">
        <w:rPr>
          <w:rFonts w:ascii="Book Antiqua" w:hAnsi="Book Antiqua"/>
          <w:sz w:val="24"/>
          <w:szCs w:val="24"/>
        </w:rPr>
        <w:t xml:space="preserve"> must meet all requirements specified in the </w:t>
      </w:r>
      <w:r w:rsidR="00E32E01" w:rsidRPr="00610940">
        <w:rPr>
          <w:rFonts w:ascii="Book Antiqua" w:hAnsi="Book Antiqua"/>
          <w:sz w:val="24"/>
          <w:szCs w:val="24"/>
        </w:rPr>
        <w:t>definition of PCMH delineated in Section II of the Care Transformation Plan</w:t>
      </w:r>
      <w:r w:rsidR="002F2055" w:rsidRPr="00610940">
        <w:rPr>
          <w:rFonts w:ascii="Book Antiqua" w:hAnsi="Book Antiqua"/>
          <w:sz w:val="24"/>
          <w:szCs w:val="24"/>
        </w:rPr>
        <w:t xml:space="preserve"> and consistent with the Implementation Timeline included as </w:t>
      </w:r>
      <w:r w:rsidR="00D05F05" w:rsidRPr="00610940">
        <w:rPr>
          <w:rFonts w:ascii="Book Antiqua" w:hAnsi="Book Antiqua"/>
          <w:sz w:val="24"/>
          <w:szCs w:val="24"/>
        </w:rPr>
        <w:t>Attachment</w:t>
      </w:r>
      <w:r w:rsidR="002F2055" w:rsidRPr="00610940">
        <w:rPr>
          <w:rFonts w:ascii="Book Antiqua" w:hAnsi="Book Antiqua"/>
          <w:sz w:val="24"/>
          <w:szCs w:val="24"/>
        </w:rPr>
        <w:t xml:space="preserve"> </w:t>
      </w:r>
      <w:r w:rsidR="00D05F05" w:rsidRPr="00610940">
        <w:rPr>
          <w:rFonts w:ascii="Book Antiqua" w:hAnsi="Book Antiqua"/>
          <w:sz w:val="24"/>
          <w:szCs w:val="24"/>
        </w:rPr>
        <w:t>A</w:t>
      </w:r>
      <w:r w:rsidR="00E32E01" w:rsidRPr="00610940">
        <w:rPr>
          <w:rFonts w:ascii="Book Antiqua" w:hAnsi="Book Antiqua"/>
          <w:sz w:val="24"/>
          <w:szCs w:val="24"/>
        </w:rPr>
        <w:t xml:space="preserve">, and be receiving </w:t>
      </w:r>
      <w:r w:rsidR="0071389A" w:rsidRPr="00610940">
        <w:rPr>
          <w:rFonts w:ascii="Book Antiqua" w:hAnsi="Book Antiqua"/>
          <w:sz w:val="24"/>
          <w:szCs w:val="24"/>
        </w:rPr>
        <w:t xml:space="preserve">support </w:t>
      </w:r>
      <w:r w:rsidR="00E32E01" w:rsidRPr="00610940">
        <w:rPr>
          <w:rFonts w:ascii="Book Antiqua" w:hAnsi="Book Antiqua"/>
          <w:sz w:val="24"/>
          <w:szCs w:val="24"/>
        </w:rPr>
        <w:t xml:space="preserve">payments </w:t>
      </w:r>
      <w:r w:rsidR="009C0F0D" w:rsidRPr="00610940">
        <w:rPr>
          <w:rFonts w:ascii="Book Antiqua" w:hAnsi="Book Antiqua"/>
          <w:sz w:val="24"/>
          <w:szCs w:val="24"/>
        </w:rPr>
        <w:t xml:space="preserve">from </w:t>
      </w:r>
      <w:r w:rsidR="00CE7FAE" w:rsidRPr="00610940">
        <w:rPr>
          <w:rFonts w:ascii="Book Antiqua" w:hAnsi="Book Antiqua"/>
          <w:sz w:val="24"/>
          <w:szCs w:val="24"/>
        </w:rPr>
        <w:t>i</w:t>
      </w:r>
      <w:r w:rsidR="009C0F0D" w:rsidRPr="00610940">
        <w:rPr>
          <w:rFonts w:ascii="Book Antiqua" w:hAnsi="Book Antiqua"/>
          <w:sz w:val="24"/>
          <w:szCs w:val="24"/>
        </w:rPr>
        <w:t>nsurers</w:t>
      </w:r>
      <w:r w:rsidR="00E32E01" w:rsidRPr="00610940">
        <w:rPr>
          <w:rFonts w:ascii="Book Antiqua" w:hAnsi="Book Antiqua"/>
          <w:sz w:val="24"/>
          <w:szCs w:val="24"/>
        </w:rPr>
        <w:t xml:space="preserve"> that are consistent with the </w:t>
      </w:r>
      <w:r w:rsidR="00D05F05" w:rsidRPr="00610940">
        <w:rPr>
          <w:rFonts w:ascii="Book Antiqua" w:hAnsi="Book Antiqua"/>
          <w:sz w:val="24"/>
          <w:szCs w:val="24"/>
        </w:rPr>
        <w:t xml:space="preserve">PCMH </w:t>
      </w:r>
      <w:r w:rsidR="00E32E01" w:rsidRPr="00610940">
        <w:rPr>
          <w:rFonts w:ascii="Book Antiqua" w:hAnsi="Book Antiqua"/>
          <w:sz w:val="24"/>
          <w:szCs w:val="24"/>
        </w:rPr>
        <w:t>Financial</w:t>
      </w:r>
      <w:r w:rsidR="0071389A" w:rsidRPr="00610940">
        <w:rPr>
          <w:rFonts w:ascii="Book Antiqua" w:hAnsi="Book Antiqua"/>
          <w:sz w:val="24"/>
          <w:szCs w:val="24"/>
        </w:rPr>
        <w:t xml:space="preserve"> Support</w:t>
      </w:r>
      <w:r w:rsidR="00E32E01" w:rsidRPr="00610940">
        <w:rPr>
          <w:rFonts w:ascii="Book Antiqua" w:hAnsi="Book Antiqua"/>
          <w:sz w:val="24"/>
          <w:szCs w:val="24"/>
        </w:rPr>
        <w:t xml:space="preserve"> Model, detailed</w:t>
      </w:r>
      <w:r w:rsidR="00D05F05" w:rsidRPr="00610940">
        <w:rPr>
          <w:rFonts w:ascii="Book Antiqua" w:hAnsi="Book Antiqua"/>
          <w:sz w:val="24"/>
          <w:szCs w:val="24"/>
        </w:rPr>
        <w:t xml:space="preserve"> in Section V.  </w:t>
      </w:r>
    </w:p>
    <w:p w14:paraId="418557C9" w14:textId="77777777" w:rsidR="00D05F05" w:rsidRPr="00610940" w:rsidRDefault="00D05F05">
      <w:pPr>
        <w:spacing w:after="0"/>
        <w:rPr>
          <w:rFonts w:ascii="Book Antiqua" w:hAnsi="Book Antiqua"/>
          <w:sz w:val="24"/>
          <w:szCs w:val="24"/>
        </w:rPr>
      </w:pPr>
    </w:p>
    <w:p w14:paraId="794D46F9" w14:textId="0259317A" w:rsidR="006C2B61" w:rsidRPr="00610940" w:rsidRDefault="006C2B61" w:rsidP="00361534">
      <w:pPr>
        <w:pStyle w:val="ListParagraph"/>
        <w:numPr>
          <w:ilvl w:val="0"/>
          <w:numId w:val="28"/>
        </w:numPr>
        <w:spacing w:after="0"/>
        <w:rPr>
          <w:rFonts w:ascii="Book Antiqua" w:hAnsi="Book Antiqua"/>
          <w:b/>
          <w:sz w:val="24"/>
          <w:szCs w:val="24"/>
        </w:rPr>
      </w:pPr>
      <w:r w:rsidRPr="00610940">
        <w:rPr>
          <w:rFonts w:ascii="Book Antiqua" w:hAnsi="Book Antiqua"/>
          <w:b/>
          <w:sz w:val="24"/>
          <w:szCs w:val="24"/>
        </w:rPr>
        <w:t>S</w:t>
      </w:r>
      <w:r w:rsidR="008A370D" w:rsidRPr="00610940">
        <w:rPr>
          <w:rFonts w:ascii="Book Antiqua" w:hAnsi="Book Antiqua"/>
          <w:b/>
          <w:sz w:val="24"/>
          <w:szCs w:val="24"/>
        </w:rPr>
        <w:t>t</w:t>
      </w:r>
      <w:r w:rsidRPr="00610940">
        <w:rPr>
          <w:rFonts w:ascii="Book Antiqua" w:hAnsi="Book Antiqua"/>
          <w:b/>
          <w:sz w:val="24"/>
          <w:szCs w:val="24"/>
        </w:rPr>
        <w:t>a</w:t>
      </w:r>
      <w:r w:rsidR="008A370D" w:rsidRPr="00610940">
        <w:rPr>
          <w:rFonts w:ascii="Book Antiqua" w:hAnsi="Book Antiqua"/>
          <w:b/>
          <w:sz w:val="24"/>
          <w:szCs w:val="24"/>
        </w:rPr>
        <w:t>k</w:t>
      </w:r>
      <w:r w:rsidR="00D234B6" w:rsidRPr="00610940">
        <w:rPr>
          <w:rFonts w:ascii="Book Antiqua" w:hAnsi="Book Antiqua"/>
          <w:b/>
          <w:sz w:val="24"/>
          <w:szCs w:val="24"/>
        </w:rPr>
        <w:t xml:space="preserve">eholder Activities </w:t>
      </w:r>
      <w:r w:rsidRPr="00610940">
        <w:rPr>
          <w:rFonts w:ascii="Book Antiqua" w:hAnsi="Book Antiqua"/>
          <w:b/>
          <w:sz w:val="24"/>
          <w:szCs w:val="24"/>
        </w:rPr>
        <w:t>Promote PCMH Adoption</w:t>
      </w:r>
    </w:p>
    <w:p w14:paraId="24A8CA6D" w14:textId="77777777" w:rsidR="006C2B61" w:rsidRPr="00610940" w:rsidRDefault="00F23D9B">
      <w:pPr>
        <w:spacing w:after="0"/>
        <w:rPr>
          <w:rFonts w:ascii="Book Antiqua" w:hAnsi="Book Antiqua"/>
          <w:sz w:val="24"/>
          <w:szCs w:val="24"/>
        </w:rPr>
      </w:pPr>
      <w:r w:rsidRPr="00610940">
        <w:rPr>
          <w:rFonts w:ascii="Book Antiqua" w:hAnsi="Book Antiqua"/>
          <w:sz w:val="24"/>
          <w:szCs w:val="24"/>
        </w:rPr>
        <w:t xml:space="preserve">The </w:t>
      </w:r>
      <w:r w:rsidR="006C2B61" w:rsidRPr="00610940">
        <w:rPr>
          <w:rFonts w:ascii="Book Antiqua" w:hAnsi="Book Antiqua"/>
          <w:sz w:val="24"/>
          <w:szCs w:val="24"/>
        </w:rPr>
        <w:t>following activities in 201</w:t>
      </w:r>
      <w:r w:rsidR="00361534" w:rsidRPr="00610940">
        <w:rPr>
          <w:rFonts w:ascii="Book Antiqua" w:hAnsi="Book Antiqua"/>
          <w:sz w:val="24"/>
          <w:szCs w:val="24"/>
        </w:rPr>
        <w:t>6 and 2017</w:t>
      </w:r>
      <w:r w:rsidR="006C2B61" w:rsidRPr="00610940">
        <w:rPr>
          <w:rFonts w:ascii="Book Antiqua" w:hAnsi="Book Antiqua"/>
          <w:sz w:val="24"/>
          <w:szCs w:val="24"/>
        </w:rPr>
        <w:t xml:space="preserve"> </w:t>
      </w:r>
      <w:r w:rsidRPr="00610940">
        <w:rPr>
          <w:rFonts w:ascii="Book Antiqua" w:hAnsi="Book Antiqua"/>
          <w:sz w:val="24"/>
          <w:szCs w:val="24"/>
        </w:rPr>
        <w:t>will help</w:t>
      </w:r>
      <w:r w:rsidR="006C2B61" w:rsidRPr="00610940">
        <w:rPr>
          <w:rFonts w:ascii="Book Antiqua" w:hAnsi="Book Antiqua"/>
          <w:sz w:val="24"/>
          <w:szCs w:val="24"/>
        </w:rPr>
        <w:t xml:space="preserve"> advance PCMH transformation by Rhode Island primary care practices.  The activities are designed to both engage new primary care practices in practice transformation and to improve the performance of practices </w:t>
      </w:r>
      <w:r w:rsidR="00DE0176" w:rsidRPr="00610940">
        <w:rPr>
          <w:rFonts w:ascii="Book Antiqua" w:hAnsi="Book Antiqua"/>
          <w:sz w:val="24"/>
          <w:szCs w:val="24"/>
        </w:rPr>
        <w:t>previously engaged in</w:t>
      </w:r>
      <w:r w:rsidR="006C2B61" w:rsidRPr="00610940">
        <w:rPr>
          <w:rFonts w:ascii="Book Antiqua" w:hAnsi="Book Antiqua"/>
          <w:sz w:val="24"/>
          <w:szCs w:val="24"/>
        </w:rPr>
        <w:t xml:space="preserve"> PCMH transformation.</w:t>
      </w:r>
    </w:p>
    <w:p w14:paraId="7A6A76C2" w14:textId="77777777" w:rsidR="006C2B61" w:rsidRPr="00610940" w:rsidRDefault="006C2B61">
      <w:pPr>
        <w:spacing w:after="0"/>
        <w:rPr>
          <w:rFonts w:ascii="Book Antiqua" w:hAnsi="Book Antiqua"/>
          <w:sz w:val="24"/>
          <w:szCs w:val="24"/>
        </w:rPr>
      </w:pPr>
    </w:p>
    <w:p w14:paraId="615AF566" w14:textId="77777777" w:rsidR="006C2B61" w:rsidRPr="00610940" w:rsidRDefault="00022994">
      <w:pPr>
        <w:pStyle w:val="ListParagraph"/>
        <w:numPr>
          <w:ilvl w:val="0"/>
          <w:numId w:val="6"/>
        </w:numPr>
        <w:spacing w:after="0"/>
        <w:ind w:left="360"/>
        <w:rPr>
          <w:rFonts w:ascii="Book Antiqua" w:hAnsi="Book Antiqua"/>
          <w:sz w:val="24"/>
          <w:szCs w:val="24"/>
        </w:rPr>
      </w:pPr>
      <w:r w:rsidRPr="00610940">
        <w:rPr>
          <w:rFonts w:ascii="Book Antiqua" w:hAnsi="Book Antiqua"/>
          <w:sz w:val="24"/>
          <w:szCs w:val="24"/>
        </w:rPr>
        <w:t>All-Payer Claims Database</w:t>
      </w:r>
      <w:r w:rsidR="00AB5AD8" w:rsidRPr="00610940">
        <w:rPr>
          <w:rFonts w:ascii="Book Antiqua" w:hAnsi="Book Antiqua"/>
          <w:sz w:val="24"/>
          <w:szCs w:val="24"/>
        </w:rPr>
        <w:t xml:space="preserve"> (APCD)</w:t>
      </w:r>
      <w:r w:rsidRPr="00610940">
        <w:rPr>
          <w:rFonts w:ascii="Book Antiqua" w:hAnsi="Book Antiqua"/>
          <w:sz w:val="24"/>
          <w:szCs w:val="24"/>
        </w:rPr>
        <w:t xml:space="preserve"> Provider Profiles</w:t>
      </w:r>
    </w:p>
    <w:p w14:paraId="79852CE2" w14:textId="77777777" w:rsidR="00D234B6" w:rsidRPr="00610940" w:rsidRDefault="00D234B6" w:rsidP="00D234B6">
      <w:pPr>
        <w:spacing w:after="0"/>
        <w:rPr>
          <w:rFonts w:ascii="Book Antiqua" w:hAnsi="Book Antiqua"/>
          <w:sz w:val="24"/>
          <w:szCs w:val="24"/>
        </w:rPr>
      </w:pPr>
    </w:p>
    <w:p w14:paraId="0517CA59" w14:textId="77777777" w:rsidR="00D234B6" w:rsidRPr="00610940" w:rsidRDefault="00424492" w:rsidP="00D234B6">
      <w:pPr>
        <w:spacing w:after="0"/>
        <w:ind w:left="360"/>
        <w:rPr>
          <w:rFonts w:ascii="Book Antiqua" w:hAnsi="Book Antiqua"/>
          <w:sz w:val="24"/>
          <w:szCs w:val="24"/>
        </w:rPr>
      </w:pPr>
      <w:r w:rsidRPr="00610940">
        <w:rPr>
          <w:rFonts w:ascii="Book Antiqua" w:hAnsi="Book Antiqua"/>
          <w:sz w:val="24"/>
          <w:szCs w:val="24"/>
        </w:rPr>
        <w:t>T</w:t>
      </w:r>
      <w:r w:rsidR="003D23E2" w:rsidRPr="00610940">
        <w:rPr>
          <w:rFonts w:ascii="Book Antiqua" w:hAnsi="Book Antiqua"/>
          <w:sz w:val="24"/>
          <w:szCs w:val="24"/>
        </w:rPr>
        <w:t xml:space="preserve">he Commissioner </w:t>
      </w:r>
      <w:r w:rsidRPr="00610940">
        <w:rPr>
          <w:rFonts w:ascii="Book Antiqua" w:hAnsi="Book Antiqua"/>
          <w:sz w:val="24"/>
          <w:szCs w:val="24"/>
        </w:rPr>
        <w:t xml:space="preserve">should </w:t>
      </w:r>
      <w:r w:rsidR="003D23E2" w:rsidRPr="00610940">
        <w:rPr>
          <w:rFonts w:ascii="Book Antiqua" w:hAnsi="Book Antiqua"/>
          <w:sz w:val="24"/>
          <w:szCs w:val="24"/>
        </w:rPr>
        <w:t xml:space="preserve">work </w:t>
      </w:r>
      <w:r w:rsidR="002F2055" w:rsidRPr="00610940">
        <w:rPr>
          <w:rFonts w:ascii="Book Antiqua" w:hAnsi="Book Antiqua"/>
          <w:sz w:val="24"/>
          <w:szCs w:val="24"/>
        </w:rPr>
        <w:t>with</w:t>
      </w:r>
      <w:r w:rsidR="00D234B6" w:rsidRPr="00610940">
        <w:rPr>
          <w:rFonts w:ascii="Book Antiqua" w:hAnsi="Book Antiqua"/>
          <w:sz w:val="24"/>
          <w:szCs w:val="24"/>
        </w:rPr>
        <w:t xml:space="preserve"> the </w:t>
      </w:r>
      <w:r w:rsidR="00022994" w:rsidRPr="00610940">
        <w:rPr>
          <w:rFonts w:ascii="Book Antiqua" w:hAnsi="Book Antiqua"/>
          <w:sz w:val="24"/>
          <w:szCs w:val="24"/>
        </w:rPr>
        <w:t>APCD</w:t>
      </w:r>
      <w:r w:rsidR="00D234B6" w:rsidRPr="00610940">
        <w:rPr>
          <w:rFonts w:ascii="Book Antiqua" w:hAnsi="Book Antiqua"/>
          <w:sz w:val="24"/>
          <w:szCs w:val="24"/>
        </w:rPr>
        <w:t xml:space="preserve"> </w:t>
      </w:r>
      <w:r w:rsidR="003D23E2" w:rsidRPr="00610940">
        <w:rPr>
          <w:rFonts w:ascii="Book Antiqua" w:hAnsi="Book Antiqua"/>
          <w:sz w:val="24"/>
          <w:szCs w:val="24"/>
        </w:rPr>
        <w:t xml:space="preserve">to </w:t>
      </w:r>
      <w:r w:rsidR="00D234B6" w:rsidRPr="00610940">
        <w:rPr>
          <w:rFonts w:ascii="Book Antiqua" w:hAnsi="Book Antiqua"/>
          <w:sz w:val="24"/>
          <w:szCs w:val="24"/>
        </w:rPr>
        <w:t xml:space="preserve">develop: </w:t>
      </w:r>
    </w:p>
    <w:p w14:paraId="7CBA6FB3" w14:textId="77777777" w:rsidR="00D234B6" w:rsidRPr="00610940" w:rsidRDefault="00D234B6" w:rsidP="00D234B6">
      <w:pPr>
        <w:pStyle w:val="ListParagraph"/>
        <w:numPr>
          <w:ilvl w:val="0"/>
          <w:numId w:val="27"/>
        </w:numPr>
        <w:spacing w:after="0"/>
        <w:rPr>
          <w:rFonts w:ascii="Book Antiqua" w:hAnsi="Book Antiqua"/>
          <w:sz w:val="24"/>
          <w:szCs w:val="24"/>
        </w:rPr>
      </w:pPr>
      <w:r w:rsidRPr="00610940">
        <w:rPr>
          <w:rFonts w:ascii="Book Antiqua" w:hAnsi="Book Antiqua"/>
          <w:sz w:val="24"/>
          <w:szCs w:val="24"/>
        </w:rPr>
        <w:lastRenderedPageBreak/>
        <w:t>PCP and high volume specialist profiles (e.g.</w:t>
      </w:r>
      <w:r w:rsidR="00424492" w:rsidRPr="00610940">
        <w:rPr>
          <w:rFonts w:ascii="Book Antiqua" w:hAnsi="Book Antiqua"/>
          <w:sz w:val="24"/>
          <w:szCs w:val="24"/>
        </w:rPr>
        <w:t>,</w:t>
      </w:r>
      <w:r w:rsidRPr="00610940">
        <w:rPr>
          <w:rFonts w:ascii="Book Antiqua" w:hAnsi="Book Antiqua"/>
          <w:sz w:val="24"/>
          <w:szCs w:val="24"/>
        </w:rPr>
        <w:t xml:space="preserve"> </w:t>
      </w:r>
      <w:r w:rsidR="00AB5AD8" w:rsidRPr="00610940">
        <w:rPr>
          <w:rFonts w:ascii="Book Antiqua" w:hAnsi="Book Antiqua"/>
          <w:sz w:val="24"/>
          <w:szCs w:val="24"/>
        </w:rPr>
        <w:t>cardiologist</w:t>
      </w:r>
      <w:r w:rsidR="00424492" w:rsidRPr="00610940">
        <w:rPr>
          <w:rFonts w:ascii="Book Antiqua" w:hAnsi="Book Antiqua"/>
          <w:sz w:val="24"/>
          <w:szCs w:val="24"/>
        </w:rPr>
        <w:t>s</w:t>
      </w:r>
      <w:r w:rsidR="00AB5AD8" w:rsidRPr="00610940">
        <w:rPr>
          <w:rFonts w:ascii="Book Antiqua" w:hAnsi="Book Antiqua"/>
          <w:sz w:val="24"/>
          <w:szCs w:val="24"/>
        </w:rPr>
        <w:t xml:space="preserve">, orthopedists, </w:t>
      </w:r>
      <w:r w:rsidRPr="00610940">
        <w:rPr>
          <w:rFonts w:ascii="Book Antiqua" w:hAnsi="Book Antiqua"/>
          <w:sz w:val="24"/>
          <w:szCs w:val="24"/>
        </w:rPr>
        <w:t>endocrinologists) using quality, utilization and cost measures</w:t>
      </w:r>
      <w:r w:rsidR="00424492" w:rsidRPr="00610940">
        <w:rPr>
          <w:rFonts w:ascii="Book Antiqua" w:hAnsi="Book Antiqua"/>
          <w:sz w:val="24"/>
          <w:szCs w:val="24"/>
        </w:rPr>
        <w:t>,</w:t>
      </w:r>
      <w:r w:rsidRPr="00610940">
        <w:rPr>
          <w:rFonts w:ascii="Book Antiqua" w:hAnsi="Book Antiqua"/>
          <w:sz w:val="24"/>
          <w:szCs w:val="24"/>
        </w:rPr>
        <w:t xml:space="preserve"> and</w:t>
      </w:r>
    </w:p>
    <w:p w14:paraId="175C2F26" w14:textId="77777777" w:rsidR="00D234B6" w:rsidRPr="00610940" w:rsidRDefault="00D234B6" w:rsidP="00D234B6">
      <w:pPr>
        <w:pStyle w:val="ListParagraph"/>
        <w:numPr>
          <w:ilvl w:val="0"/>
          <w:numId w:val="27"/>
        </w:numPr>
        <w:spacing w:after="0"/>
        <w:rPr>
          <w:rFonts w:ascii="Book Antiqua" w:hAnsi="Book Antiqua"/>
          <w:sz w:val="24"/>
          <w:szCs w:val="24"/>
        </w:rPr>
      </w:pPr>
      <w:r w:rsidRPr="00610940">
        <w:rPr>
          <w:rFonts w:ascii="Book Antiqua" w:hAnsi="Book Antiqua"/>
          <w:sz w:val="24"/>
          <w:szCs w:val="24"/>
        </w:rPr>
        <w:t>ACO-based profiles that can be used to identify key focus areas for population health improvement</w:t>
      </w:r>
      <w:r w:rsidR="00424492" w:rsidRPr="00610940">
        <w:rPr>
          <w:rFonts w:ascii="Book Antiqua" w:hAnsi="Book Antiqua"/>
          <w:sz w:val="24"/>
          <w:szCs w:val="24"/>
        </w:rPr>
        <w:t>.</w:t>
      </w:r>
    </w:p>
    <w:p w14:paraId="468987DE" w14:textId="77777777" w:rsidR="00022994" w:rsidRPr="00610940" w:rsidRDefault="00022994" w:rsidP="006C2E59">
      <w:pPr>
        <w:spacing w:after="0"/>
        <w:ind w:left="360"/>
        <w:rPr>
          <w:rFonts w:ascii="Book Antiqua" w:hAnsi="Book Antiqua"/>
          <w:sz w:val="24"/>
          <w:szCs w:val="24"/>
        </w:rPr>
      </w:pPr>
    </w:p>
    <w:p w14:paraId="252E18EE" w14:textId="77777777" w:rsidR="005962B8" w:rsidRPr="00610940" w:rsidRDefault="006C2E59" w:rsidP="006C2E59">
      <w:pPr>
        <w:spacing w:after="0"/>
        <w:ind w:left="360"/>
        <w:rPr>
          <w:rFonts w:ascii="Book Antiqua" w:hAnsi="Book Antiqua"/>
          <w:sz w:val="24"/>
          <w:szCs w:val="24"/>
        </w:rPr>
      </w:pPr>
      <w:r w:rsidRPr="00610940">
        <w:rPr>
          <w:rFonts w:ascii="Book Antiqua" w:hAnsi="Book Antiqua"/>
          <w:sz w:val="24"/>
          <w:szCs w:val="24"/>
        </w:rPr>
        <w:t xml:space="preserve">Estimated Costs: </w:t>
      </w:r>
    </w:p>
    <w:p w14:paraId="747F2EA9" w14:textId="77777777" w:rsidR="00361534" w:rsidRPr="00610940" w:rsidRDefault="00442AD1" w:rsidP="006C2E59">
      <w:pPr>
        <w:spacing w:after="0"/>
        <w:ind w:left="360"/>
        <w:rPr>
          <w:rFonts w:ascii="Book Antiqua" w:hAnsi="Book Antiqua"/>
          <w:sz w:val="24"/>
          <w:szCs w:val="24"/>
        </w:rPr>
      </w:pPr>
      <w:r w:rsidRPr="00610940">
        <w:rPr>
          <w:rFonts w:ascii="Book Antiqua" w:hAnsi="Book Antiqua"/>
          <w:sz w:val="24"/>
          <w:szCs w:val="24"/>
        </w:rPr>
        <w:t xml:space="preserve">APCD Analytics Vendor: </w:t>
      </w:r>
      <w:r w:rsidR="00361534" w:rsidRPr="00610940">
        <w:rPr>
          <w:rFonts w:ascii="Book Antiqua" w:hAnsi="Book Antiqua"/>
          <w:sz w:val="24"/>
          <w:szCs w:val="24"/>
        </w:rPr>
        <w:t>$20,00</w:t>
      </w:r>
      <w:r w:rsidRPr="00610940">
        <w:rPr>
          <w:rFonts w:ascii="Book Antiqua" w:hAnsi="Book Antiqua"/>
          <w:sz w:val="24"/>
          <w:szCs w:val="24"/>
        </w:rPr>
        <w:t xml:space="preserve">0 </w:t>
      </w:r>
    </w:p>
    <w:p w14:paraId="4E2DFF2E" w14:textId="77777777" w:rsidR="00442AD1" w:rsidRPr="00610940" w:rsidRDefault="00442AD1" w:rsidP="006C2E59">
      <w:pPr>
        <w:spacing w:after="0"/>
        <w:ind w:left="360"/>
        <w:rPr>
          <w:rFonts w:ascii="Book Antiqua" w:hAnsi="Book Antiqua"/>
          <w:sz w:val="24"/>
          <w:szCs w:val="24"/>
        </w:rPr>
      </w:pPr>
      <w:r w:rsidRPr="00610940">
        <w:rPr>
          <w:rFonts w:ascii="Book Antiqua" w:hAnsi="Book Antiqua"/>
          <w:sz w:val="24"/>
          <w:szCs w:val="24"/>
        </w:rPr>
        <w:t>In-kind contribution from existing state staff</w:t>
      </w:r>
    </w:p>
    <w:p w14:paraId="55A3763B" w14:textId="77777777" w:rsidR="00442AD1" w:rsidRPr="00610940" w:rsidRDefault="00442AD1" w:rsidP="006C2E59">
      <w:pPr>
        <w:spacing w:after="0"/>
        <w:ind w:left="360"/>
        <w:rPr>
          <w:rFonts w:ascii="Book Antiqua" w:hAnsi="Book Antiqua"/>
          <w:sz w:val="24"/>
          <w:szCs w:val="24"/>
        </w:rPr>
      </w:pPr>
    </w:p>
    <w:p w14:paraId="7AFB8C33" w14:textId="77777777" w:rsidR="00171173" w:rsidRPr="00610940" w:rsidRDefault="00442AD1" w:rsidP="006C2E59">
      <w:pPr>
        <w:spacing w:after="0"/>
        <w:ind w:left="360"/>
        <w:rPr>
          <w:rFonts w:ascii="Book Antiqua" w:hAnsi="Book Antiqua"/>
          <w:sz w:val="24"/>
          <w:szCs w:val="24"/>
        </w:rPr>
      </w:pPr>
      <w:r w:rsidRPr="00610940">
        <w:rPr>
          <w:rFonts w:ascii="Book Antiqua" w:hAnsi="Book Antiqua"/>
          <w:sz w:val="24"/>
          <w:szCs w:val="24"/>
        </w:rPr>
        <w:t>Potential/Tentative Funding Source: State Innovation Model (SIM) Grant Funds</w:t>
      </w:r>
      <w:r w:rsidR="00171173" w:rsidRPr="00610940">
        <w:rPr>
          <w:rFonts w:ascii="Book Antiqua" w:hAnsi="Book Antiqua"/>
          <w:sz w:val="24"/>
          <w:szCs w:val="24"/>
        </w:rPr>
        <w:t xml:space="preserve"> </w:t>
      </w:r>
    </w:p>
    <w:p w14:paraId="1F3E6768" w14:textId="77777777" w:rsidR="006C2E59" w:rsidRPr="00610940" w:rsidRDefault="006C2E59" w:rsidP="00022994">
      <w:pPr>
        <w:spacing w:after="0"/>
        <w:rPr>
          <w:rFonts w:ascii="Book Antiqua" w:hAnsi="Book Antiqua"/>
          <w:sz w:val="24"/>
          <w:szCs w:val="24"/>
        </w:rPr>
      </w:pPr>
    </w:p>
    <w:p w14:paraId="3811C365" w14:textId="77777777" w:rsidR="00022994" w:rsidRPr="00610940" w:rsidRDefault="00022994" w:rsidP="00022994">
      <w:pPr>
        <w:pStyle w:val="ListParagraph"/>
        <w:numPr>
          <w:ilvl w:val="0"/>
          <w:numId w:val="6"/>
        </w:numPr>
        <w:spacing w:after="0"/>
        <w:ind w:left="360"/>
        <w:rPr>
          <w:rFonts w:ascii="Book Antiqua" w:hAnsi="Book Antiqua"/>
          <w:sz w:val="24"/>
          <w:szCs w:val="24"/>
        </w:rPr>
      </w:pPr>
      <w:r w:rsidRPr="00610940">
        <w:rPr>
          <w:rFonts w:ascii="Book Antiqua" w:hAnsi="Book Antiqua"/>
          <w:sz w:val="24"/>
          <w:szCs w:val="24"/>
        </w:rPr>
        <w:t>Data Access and Use Learning Sessions</w:t>
      </w:r>
    </w:p>
    <w:p w14:paraId="1C81BF87" w14:textId="77777777" w:rsidR="006C2E59" w:rsidRPr="00610940" w:rsidRDefault="006C2E59" w:rsidP="006C2E59">
      <w:pPr>
        <w:pStyle w:val="ListParagraph"/>
        <w:spacing w:after="0"/>
        <w:ind w:left="360"/>
        <w:rPr>
          <w:rFonts w:ascii="Book Antiqua" w:hAnsi="Book Antiqua"/>
          <w:sz w:val="24"/>
          <w:szCs w:val="24"/>
        </w:rPr>
      </w:pPr>
    </w:p>
    <w:p w14:paraId="389D5C9C" w14:textId="038A2BEE" w:rsidR="006C2E59" w:rsidRPr="00610940" w:rsidRDefault="00AB5AD8" w:rsidP="006C2E59">
      <w:pPr>
        <w:spacing w:after="0"/>
        <w:ind w:left="360"/>
        <w:rPr>
          <w:rFonts w:ascii="Book Antiqua" w:hAnsi="Book Antiqua"/>
          <w:sz w:val="24"/>
          <w:szCs w:val="24"/>
        </w:rPr>
      </w:pPr>
      <w:r w:rsidRPr="00610940">
        <w:rPr>
          <w:rFonts w:ascii="Book Antiqua" w:hAnsi="Book Antiqua"/>
          <w:sz w:val="24"/>
          <w:szCs w:val="24"/>
        </w:rPr>
        <w:t xml:space="preserve">During the fall </w:t>
      </w:r>
      <w:r w:rsidR="008875C3" w:rsidRPr="00610940">
        <w:rPr>
          <w:rFonts w:ascii="Book Antiqua" w:hAnsi="Book Antiqua"/>
          <w:sz w:val="24"/>
          <w:szCs w:val="24"/>
        </w:rPr>
        <w:t xml:space="preserve">Advisory Committee </w:t>
      </w:r>
      <w:r w:rsidRPr="00610940">
        <w:rPr>
          <w:rFonts w:ascii="Book Antiqua" w:hAnsi="Book Antiqua"/>
          <w:sz w:val="24"/>
          <w:szCs w:val="24"/>
        </w:rPr>
        <w:t xml:space="preserve">convening, Committee </w:t>
      </w:r>
      <w:r w:rsidR="008875C3" w:rsidRPr="00610940">
        <w:rPr>
          <w:rFonts w:ascii="Book Antiqua" w:hAnsi="Book Antiqua"/>
          <w:sz w:val="24"/>
          <w:szCs w:val="24"/>
        </w:rPr>
        <w:t>m</w:t>
      </w:r>
      <w:r w:rsidRPr="00610940">
        <w:rPr>
          <w:rFonts w:ascii="Book Antiqua" w:hAnsi="Book Antiqua"/>
          <w:sz w:val="24"/>
          <w:szCs w:val="24"/>
        </w:rPr>
        <w:t>embers noted that</w:t>
      </w:r>
      <w:r w:rsidR="00126356" w:rsidRPr="00610940">
        <w:rPr>
          <w:rFonts w:ascii="Book Antiqua" w:hAnsi="Book Antiqua"/>
          <w:sz w:val="24"/>
          <w:szCs w:val="24"/>
        </w:rPr>
        <w:t xml:space="preserve"> transforming practices still continue to face challenges with data use. </w:t>
      </w:r>
      <w:r w:rsidRPr="00610940">
        <w:rPr>
          <w:rFonts w:ascii="Book Antiqua" w:hAnsi="Book Antiqua"/>
          <w:sz w:val="24"/>
          <w:szCs w:val="24"/>
        </w:rPr>
        <w:t xml:space="preserve"> Therefore, t</w:t>
      </w:r>
      <w:r w:rsidR="006C2E59" w:rsidRPr="00610940">
        <w:rPr>
          <w:rFonts w:ascii="Book Antiqua" w:hAnsi="Book Antiqua"/>
          <w:sz w:val="24"/>
          <w:szCs w:val="24"/>
        </w:rPr>
        <w:t xml:space="preserve">he </w:t>
      </w:r>
      <w:r w:rsidR="003D23E2" w:rsidRPr="00610940">
        <w:rPr>
          <w:rFonts w:ascii="Book Antiqua" w:hAnsi="Book Antiqua"/>
          <w:sz w:val="24"/>
          <w:szCs w:val="24"/>
        </w:rPr>
        <w:t xml:space="preserve">Commissioner </w:t>
      </w:r>
      <w:r w:rsidR="00581483" w:rsidRPr="00610940">
        <w:rPr>
          <w:rFonts w:ascii="Book Antiqua" w:hAnsi="Book Antiqua"/>
          <w:sz w:val="24"/>
          <w:szCs w:val="24"/>
        </w:rPr>
        <w:t>shall</w:t>
      </w:r>
      <w:r w:rsidR="00424492" w:rsidRPr="00610940">
        <w:rPr>
          <w:rFonts w:ascii="Book Antiqua" w:hAnsi="Book Antiqua"/>
          <w:sz w:val="24"/>
          <w:szCs w:val="24"/>
        </w:rPr>
        <w:t xml:space="preserve"> </w:t>
      </w:r>
      <w:r w:rsidR="009C15CF" w:rsidRPr="00610940">
        <w:rPr>
          <w:rFonts w:ascii="Book Antiqua" w:hAnsi="Book Antiqua"/>
          <w:sz w:val="24"/>
          <w:szCs w:val="24"/>
        </w:rPr>
        <w:t xml:space="preserve">require </w:t>
      </w:r>
      <w:r w:rsidR="00424492" w:rsidRPr="00610940">
        <w:rPr>
          <w:rFonts w:ascii="Book Antiqua" w:hAnsi="Book Antiqua"/>
          <w:sz w:val="24"/>
          <w:szCs w:val="24"/>
        </w:rPr>
        <w:t xml:space="preserve">that </w:t>
      </w:r>
      <w:r w:rsidR="006C2E59" w:rsidRPr="00610940">
        <w:rPr>
          <w:rFonts w:ascii="Book Antiqua" w:hAnsi="Book Antiqua"/>
          <w:sz w:val="24"/>
          <w:szCs w:val="24"/>
        </w:rPr>
        <w:t>CTC-RI</w:t>
      </w:r>
      <w:r w:rsidR="004D44F1" w:rsidRPr="00610940">
        <w:rPr>
          <w:rFonts w:ascii="Book Antiqua" w:hAnsi="Book Antiqua"/>
          <w:sz w:val="24"/>
          <w:szCs w:val="24"/>
        </w:rPr>
        <w:t xml:space="preserve"> </w:t>
      </w:r>
      <w:r w:rsidR="00424492" w:rsidRPr="00610940">
        <w:rPr>
          <w:rFonts w:ascii="Book Antiqua" w:hAnsi="Book Antiqua"/>
          <w:sz w:val="24"/>
          <w:szCs w:val="24"/>
        </w:rPr>
        <w:t>and RIQI</w:t>
      </w:r>
      <w:r w:rsidR="003D23E2" w:rsidRPr="00610940">
        <w:rPr>
          <w:rFonts w:ascii="Book Antiqua" w:hAnsi="Book Antiqua"/>
          <w:sz w:val="24"/>
          <w:szCs w:val="24"/>
        </w:rPr>
        <w:t xml:space="preserve"> </w:t>
      </w:r>
      <w:r w:rsidR="006C2E59" w:rsidRPr="00610940">
        <w:rPr>
          <w:rFonts w:ascii="Book Antiqua" w:hAnsi="Book Antiqua"/>
          <w:sz w:val="24"/>
          <w:szCs w:val="24"/>
        </w:rPr>
        <w:t xml:space="preserve">hold </w:t>
      </w:r>
      <w:r w:rsidR="00A663F3" w:rsidRPr="00610940">
        <w:rPr>
          <w:rFonts w:ascii="Book Antiqua" w:hAnsi="Book Antiqua"/>
          <w:sz w:val="24"/>
          <w:szCs w:val="24"/>
        </w:rPr>
        <w:t xml:space="preserve">two </w:t>
      </w:r>
      <w:r w:rsidR="004D44F1" w:rsidRPr="00610940">
        <w:rPr>
          <w:rFonts w:ascii="Book Antiqua" w:hAnsi="Book Antiqua"/>
          <w:sz w:val="24"/>
          <w:szCs w:val="24"/>
        </w:rPr>
        <w:t xml:space="preserve">joint </w:t>
      </w:r>
      <w:r w:rsidR="006C2E59" w:rsidRPr="00610940">
        <w:rPr>
          <w:rFonts w:ascii="Book Antiqua" w:hAnsi="Book Antiqua"/>
          <w:sz w:val="24"/>
          <w:szCs w:val="24"/>
        </w:rPr>
        <w:t xml:space="preserve">learning sessions specific to data access and use. </w:t>
      </w:r>
      <w:r w:rsidR="00741923" w:rsidRPr="00741923">
        <w:rPr>
          <w:rFonts w:ascii="Book Antiqua" w:hAnsi="Book Antiqua"/>
          <w:sz w:val="24"/>
          <w:szCs w:val="24"/>
        </w:rPr>
        <w:t>These learning activities can consist of learning sessions or academies or a series of monthly webinars or a combination of in-person learning sessions and webinars with a comparable number of “contact hours” as two full-day learning sessions.</w:t>
      </w:r>
    </w:p>
    <w:p w14:paraId="07F699DA" w14:textId="77777777" w:rsidR="00174B4D" w:rsidRPr="00610940" w:rsidRDefault="00174B4D">
      <w:pPr>
        <w:spacing w:after="0"/>
        <w:rPr>
          <w:rFonts w:ascii="Book Antiqua" w:hAnsi="Book Antiqua"/>
          <w:sz w:val="24"/>
          <w:szCs w:val="24"/>
        </w:rPr>
      </w:pPr>
    </w:p>
    <w:p w14:paraId="1A78F71F" w14:textId="77777777" w:rsidR="005962B8" w:rsidRPr="00610940" w:rsidRDefault="005962B8" w:rsidP="008875C3">
      <w:pPr>
        <w:spacing w:after="0"/>
        <w:ind w:left="360"/>
        <w:rPr>
          <w:rFonts w:ascii="Book Antiqua" w:hAnsi="Book Antiqua"/>
          <w:sz w:val="24"/>
          <w:szCs w:val="24"/>
        </w:rPr>
      </w:pPr>
      <w:r w:rsidRPr="00610940">
        <w:rPr>
          <w:rFonts w:ascii="Book Antiqua" w:hAnsi="Book Antiqua"/>
          <w:sz w:val="24"/>
          <w:szCs w:val="24"/>
        </w:rPr>
        <w:t>Estimated cost:  $8000 per session; $16,000 for two sessions</w:t>
      </w:r>
      <w:r w:rsidR="00CD6AB5" w:rsidRPr="00610940">
        <w:rPr>
          <w:rFonts w:ascii="Book Antiqua" w:hAnsi="Book Antiqua"/>
          <w:sz w:val="24"/>
          <w:szCs w:val="24"/>
        </w:rPr>
        <w:t>:</w:t>
      </w:r>
      <w:r w:rsidR="009C15CF" w:rsidRPr="00610940">
        <w:rPr>
          <w:rFonts w:ascii="Book Antiqua" w:hAnsi="Book Antiqua"/>
          <w:sz w:val="24"/>
          <w:szCs w:val="24"/>
        </w:rPr>
        <w:t xml:space="preserve"> </w:t>
      </w:r>
      <w:r w:rsidRPr="00610940">
        <w:rPr>
          <w:rFonts w:ascii="Book Antiqua" w:hAnsi="Book Antiqua"/>
          <w:sz w:val="24"/>
          <w:szCs w:val="24"/>
        </w:rPr>
        <w:t>Conference for 150 participants</w:t>
      </w:r>
    </w:p>
    <w:p w14:paraId="2DAD1935" w14:textId="77777777" w:rsidR="005962B8" w:rsidRPr="00610940" w:rsidRDefault="005962B8" w:rsidP="005962B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Light breakfast</w:t>
      </w:r>
    </w:p>
    <w:p w14:paraId="64ACE1E4" w14:textId="77777777" w:rsidR="005962B8" w:rsidRPr="00610940" w:rsidRDefault="005962B8" w:rsidP="005962B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Lunch: sandwiches and salads</w:t>
      </w:r>
    </w:p>
    <w:p w14:paraId="5762C749" w14:textId="77777777" w:rsidR="005962B8" w:rsidRPr="00610940" w:rsidRDefault="005962B8" w:rsidP="005962B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AV equipment</w:t>
      </w:r>
    </w:p>
    <w:p w14:paraId="03842519" w14:textId="77777777" w:rsidR="005962B8" w:rsidRPr="00610940" w:rsidRDefault="005962B8" w:rsidP="005962B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Room rental</w:t>
      </w:r>
    </w:p>
    <w:p w14:paraId="7F8FE0EF" w14:textId="77777777" w:rsidR="005962B8" w:rsidRPr="00610940" w:rsidRDefault="005962B8" w:rsidP="005962B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Printed materials</w:t>
      </w:r>
    </w:p>
    <w:p w14:paraId="4DB51B26" w14:textId="77777777" w:rsidR="00171173" w:rsidRPr="00610940" w:rsidRDefault="00171173" w:rsidP="008875C3">
      <w:pPr>
        <w:spacing w:after="0"/>
        <w:ind w:left="360"/>
        <w:rPr>
          <w:rFonts w:ascii="Book Antiqua" w:hAnsi="Book Antiqua"/>
          <w:sz w:val="24"/>
          <w:szCs w:val="24"/>
        </w:rPr>
      </w:pPr>
    </w:p>
    <w:p w14:paraId="37DF510E" w14:textId="77777777" w:rsidR="00CD6AB5" w:rsidRPr="00610940" w:rsidRDefault="00CD6AB5" w:rsidP="008875C3">
      <w:pPr>
        <w:spacing w:after="0"/>
        <w:ind w:left="360"/>
        <w:rPr>
          <w:rFonts w:ascii="Book Antiqua" w:hAnsi="Book Antiqua"/>
          <w:sz w:val="24"/>
          <w:szCs w:val="24"/>
        </w:rPr>
      </w:pPr>
      <w:r w:rsidRPr="00610940">
        <w:rPr>
          <w:rFonts w:ascii="Book Antiqua" w:hAnsi="Book Antiqua"/>
          <w:sz w:val="24"/>
          <w:szCs w:val="24"/>
        </w:rPr>
        <w:lastRenderedPageBreak/>
        <w:t>Funding source:  insurers, in an amount proportionate to their insured book of business in Rhode Island</w:t>
      </w:r>
    </w:p>
    <w:p w14:paraId="0D354E2C" w14:textId="77777777" w:rsidR="006C2E59" w:rsidRPr="00610940" w:rsidRDefault="006C2E59" w:rsidP="006C2E59">
      <w:pPr>
        <w:pStyle w:val="ListParagraph"/>
        <w:spacing w:after="0"/>
        <w:rPr>
          <w:rFonts w:ascii="Book Antiqua" w:hAnsi="Book Antiqua"/>
          <w:sz w:val="24"/>
          <w:szCs w:val="24"/>
        </w:rPr>
      </w:pPr>
    </w:p>
    <w:p w14:paraId="5104976B" w14:textId="77777777" w:rsidR="00AB5AD8" w:rsidRPr="00610940" w:rsidRDefault="00442AD1" w:rsidP="00AB5AD8">
      <w:pPr>
        <w:pStyle w:val="ListParagraph"/>
        <w:numPr>
          <w:ilvl w:val="0"/>
          <w:numId w:val="6"/>
        </w:numPr>
        <w:spacing w:after="0"/>
        <w:ind w:left="360"/>
        <w:rPr>
          <w:rFonts w:ascii="Book Antiqua" w:hAnsi="Book Antiqua"/>
          <w:sz w:val="24"/>
          <w:szCs w:val="24"/>
        </w:rPr>
      </w:pPr>
      <w:r w:rsidRPr="00610940">
        <w:rPr>
          <w:rFonts w:ascii="Book Antiqua" w:hAnsi="Book Antiqua"/>
          <w:sz w:val="24"/>
          <w:szCs w:val="24"/>
        </w:rPr>
        <w:t>Care Management Learning Activities</w:t>
      </w:r>
    </w:p>
    <w:p w14:paraId="3831CEDF" w14:textId="77777777" w:rsidR="00581483" w:rsidRPr="00610940" w:rsidRDefault="00581483" w:rsidP="00581483">
      <w:pPr>
        <w:pStyle w:val="ListParagraph"/>
        <w:spacing w:after="0"/>
        <w:ind w:left="360"/>
        <w:rPr>
          <w:rFonts w:ascii="Book Antiqua" w:hAnsi="Book Antiqua"/>
          <w:sz w:val="24"/>
          <w:szCs w:val="24"/>
        </w:rPr>
      </w:pPr>
    </w:p>
    <w:p w14:paraId="69DA032C" w14:textId="77777777" w:rsidR="005715CC" w:rsidRPr="00610940" w:rsidRDefault="00442AD1" w:rsidP="00192693">
      <w:pPr>
        <w:pStyle w:val="ListParagraph"/>
        <w:spacing w:after="0"/>
        <w:ind w:left="360"/>
        <w:rPr>
          <w:rFonts w:ascii="Book Antiqua" w:hAnsi="Book Antiqua"/>
          <w:sz w:val="24"/>
          <w:szCs w:val="24"/>
        </w:rPr>
      </w:pPr>
      <w:r w:rsidRPr="00610940">
        <w:rPr>
          <w:rFonts w:ascii="Book Antiqua" w:hAnsi="Book Antiqua"/>
          <w:sz w:val="24"/>
          <w:szCs w:val="24"/>
        </w:rPr>
        <w:t xml:space="preserve">The Commissioner shall request the transformation initiatives </w:t>
      </w:r>
      <w:r w:rsidR="00192693" w:rsidRPr="00610940">
        <w:rPr>
          <w:rFonts w:ascii="Book Antiqua" w:hAnsi="Book Antiqua"/>
          <w:sz w:val="24"/>
          <w:szCs w:val="24"/>
        </w:rPr>
        <w:t xml:space="preserve">(CTC-RI, RIQI, and PCMH-Kids) continue </w:t>
      </w:r>
      <w:r w:rsidR="00CD6AB5" w:rsidRPr="00610940">
        <w:rPr>
          <w:rFonts w:ascii="Book Antiqua" w:hAnsi="Book Antiqua"/>
          <w:sz w:val="24"/>
          <w:szCs w:val="24"/>
        </w:rPr>
        <w:t xml:space="preserve">to provide </w:t>
      </w:r>
      <w:r w:rsidR="00192693" w:rsidRPr="00610940">
        <w:rPr>
          <w:rFonts w:ascii="Book Antiqua" w:hAnsi="Book Antiqua"/>
          <w:sz w:val="24"/>
          <w:szCs w:val="24"/>
        </w:rPr>
        <w:t xml:space="preserve">and </w:t>
      </w:r>
      <w:r w:rsidR="00CD6AB5" w:rsidRPr="00610940">
        <w:rPr>
          <w:rFonts w:ascii="Book Antiqua" w:hAnsi="Book Antiqua"/>
          <w:sz w:val="24"/>
          <w:szCs w:val="24"/>
        </w:rPr>
        <w:t xml:space="preserve">to </w:t>
      </w:r>
      <w:r w:rsidR="00192693" w:rsidRPr="00610940">
        <w:rPr>
          <w:rFonts w:ascii="Book Antiqua" w:hAnsi="Book Antiqua"/>
          <w:sz w:val="24"/>
          <w:szCs w:val="24"/>
        </w:rPr>
        <w:t xml:space="preserve">coordinate their care management/care coordination learning activities. </w:t>
      </w:r>
      <w:r w:rsidR="008875C3" w:rsidRPr="00610940">
        <w:rPr>
          <w:rFonts w:ascii="Book Antiqua" w:hAnsi="Book Antiqua"/>
          <w:sz w:val="24"/>
          <w:szCs w:val="24"/>
        </w:rPr>
        <w:t xml:space="preserve"> </w:t>
      </w:r>
      <w:r w:rsidR="00192693" w:rsidRPr="00610940">
        <w:rPr>
          <w:rFonts w:ascii="Book Antiqua" w:hAnsi="Book Antiqua"/>
          <w:sz w:val="24"/>
          <w:szCs w:val="24"/>
        </w:rPr>
        <w:t xml:space="preserve">These </w:t>
      </w:r>
      <w:r w:rsidR="008875C3" w:rsidRPr="00610940">
        <w:rPr>
          <w:rFonts w:ascii="Book Antiqua" w:hAnsi="Book Antiqua"/>
          <w:sz w:val="24"/>
          <w:szCs w:val="24"/>
        </w:rPr>
        <w:t xml:space="preserve">learning </w:t>
      </w:r>
      <w:r w:rsidR="00192693" w:rsidRPr="00610940">
        <w:rPr>
          <w:rFonts w:ascii="Book Antiqua" w:hAnsi="Book Antiqua"/>
          <w:sz w:val="24"/>
          <w:szCs w:val="24"/>
        </w:rPr>
        <w:t>activities can consist of learning sessions or academies</w:t>
      </w:r>
      <w:r w:rsidR="00CD6AB5" w:rsidRPr="00610940">
        <w:rPr>
          <w:rFonts w:ascii="Book Antiqua" w:hAnsi="Book Antiqua"/>
          <w:sz w:val="24"/>
          <w:szCs w:val="24"/>
        </w:rPr>
        <w:t xml:space="preserve"> or a series of monthly webinars or a combination of in-person learning sessions and webinars with a comparable number of “contact hours” as two full-day learning sessions</w:t>
      </w:r>
      <w:r w:rsidR="00192693" w:rsidRPr="00610940">
        <w:rPr>
          <w:rFonts w:ascii="Book Antiqua" w:hAnsi="Book Antiqua"/>
          <w:sz w:val="24"/>
          <w:szCs w:val="24"/>
        </w:rPr>
        <w:t xml:space="preserve">. </w:t>
      </w:r>
    </w:p>
    <w:p w14:paraId="6BB897BB" w14:textId="77777777" w:rsidR="005715CC" w:rsidRPr="00610940" w:rsidRDefault="005715CC" w:rsidP="00AB5AD8">
      <w:pPr>
        <w:spacing w:after="0"/>
        <w:ind w:left="360"/>
        <w:rPr>
          <w:rFonts w:ascii="Book Antiqua" w:hAnsi="Book Antiqua"/>
          <w:sz w:val="24"/>
          <w:szCs w:val="24"/>
        </w:rPr>
      </w:pPr>
    </w:p>
    <w:p w14:paraId="23A1DE97" w14:textId="77777777" w:rsidR="00174B4D" w:rsidRPr="00610940" w:rsidRDefault="00DD6293" w:rsidP="00AB5AD8">
      <w:pPr>
        <w:spacing w:after="0"/>
        <w:ind w:left="360"/>
        <w:rPr>
          <w:rFonts w:ascii="Book Antiqua" w:hAnsi="Book Antiqua"/>
          <w:sz w:val="24"/>
          <w:szCs w:val="24"/>
        </w:rPr>
      </w:pPr>
      <w:r w:rsidRPr="00610940">
        <w:rPr>
          <w:rFonts w:ascii="Book Antiqua" w:hAnsi="Book Antiqua"/>
          <w:sz w:val="24"/>
          <w:szCs w:val="24"/>
        </w:rPr>
        <w:t>Estimated c</w:t>
      </w:r>
      <w:r w:rsidR="00174B4D" w:rsidRPr="00610940">
        <w:rPr>
          <w:rFonts w:ascii="Book Antiqua" w:hAnsi="Book Antiqua"/>
          <w:sz w:val="24"/>
          <w:szCs w:val="24"/>
        </w:rPr>
        <w:t xml:space="preserve">ost:  </w:t>
      </w:r>
      <w:r w:rsidR="00EE0313" w:rsidRPr="00610940">
        <w:rPr>
          <w:rFonts w:ascii="Book Antiqua" w:hAnsi="Book Antiqua"/>
          <w:sz w:val="24"/>
          <w:szCs w:val="24"/>
        </w:rPr>
        <w:t>$</w:t>
      </w:r>
      <w:r w:rsidR="00FE509B" w:rsidRPr="00610940">
        <w:rPr>
          <w:rFonts w:ascii="Book Antiqua" w:hAnsi="Book Antiqua"/>
          <w:sz w:val="24"/>
          <w:szCs w:val="24"/>
        </w:rPr>
        <w:t>80</w:t>
      </w:r>
      <w:r w:rsidR="00174B4D" w:rsidRPr="00610940">
        <w:rPr>
          <w:rFonts w:ascii="Book Antiqua" w:hAnsi="Book Antiqua"/>
          <w:sz w:val="24"/>
          <w:szCs w:val="24"/>
        </w:rPr>
        <w:t>00</w:t>
      </w:r>
      <w:r w:rsidR="00EE0313" w:rsidRPr="00610940">
        <w:rPr>
          <w:rFonts w:ascii="Book Antiqua" w:hAnsi="Book Antiqua"/>
          <w:sz w:val="24"/>
          <w:szCs w:val="24"/>
        </w:rPr>
        <w:t xml:space="preserve"> per session; $</w:t>
      </w:r>
      <w:r w:rsidR="00FE509B" w:rsidRPr="00610940">
        <w:rPr>
          <w:rFonts w:ascii="Book Antiqua" w:hAnsi="Book Antiqua"/>
          <w:sz w:val="24"/>
          <w:szCs w:val="24"/>
        </w:rPr>
        <w:t>16,</w:t>
      </w:r>
      <w:r w:rsidR="00174B4D" w:rsidRPr="00610940">
        <w:rPr>
          <w:rFonts w:ascii="Book Antiqua" w:hAnsi="Book Antiqua"/>
          <w:sz w:val="24"/>
          <w:szCs w:val="24"/>
        </w:rPr>
        <w:t>00</w:t>
      </w:r>
      <w:r w:rsidR="00FE509B" w:rsidRPr="00610940">
        <w:rPr>
          <w:rFonts w:ascii="Book Antiqua" w:hAnsi="Book Antiqua"/>
          <w:sz w:val="24"/>
          <w:szCs w:val="24"/>
        </w:rPr>
        <w:t>0</w:t>
      </w:r>
      <w:r w:rsidR="00174B4D" w:rsidRPr="00610940">
        <w:rPr>
          <w:rFonts w:ascii="Book Antiqua" w:hAnsi="Book Antiqua"/>
          <w:sz w:val="24"/>
          <w:szCs w:val="24"/>
        </w:rPr>
        <w:t xml:space="preserve"> for two sessions</w:t>
      </w:r>
      <w:r w:rsidR="00697DA3" w:rsidRPr="00610940">
        <w:rPr>
          <w:rFonts w:ascii="Book Antiqua" w:hAnsi="Book Antiqua"/>
          <w:sz w:val="24"/>
          <w:szCs w:val="24"/>
        </w:rPr>
        <w:t xml:space="preserve">, </w:t>
      </w:r>
      <w:r w:rsidRPr="00610940">
        <w:rPr>
          <w:rFonts w:ascii="Book Antiqua" w:hAnsi="Book Antiqua"/>
          <w:sz w:val="24"/>
          <w:szCs w:val="24"/>
        </w:rPr>
        <w:t xml:space="preserve">to be </w:t>
      </w:r>
      <w:r w:rsidR="00697DA3" w:rsidRPr="00610940">
        <w:rPr>
          <w:rFonts w:ascii="Book Antiqua" w:hAnsi="Book Antiqua"/>
          <w:sz w:val="24"/>
          <w:szCs w:val="24"/>
        </w:rPr>
        <w:t xml:space="preserve">funded by </w:t>
      </w:r>
      <w:r w:rsidRPr="00610940">
        <w:rPr>
          <w:rFonts w:ascii="Book Antiqua" w:hAnsi="Book Antiqua"/>
          <w:sz w:val="24"/>
          <w:szCs w:val="24"/>
        </w:rPr>
        <w:t>insurers</w:t>
      </w:r>
      <w:r w:rsidR="00FE509B" w:rsidRPr="00610940">
        <w:rPr>
          <w:rFonts w:ascii="Book Antiqua" w:hAnsi="Book Antiqua"/>
          <w:sz w:val="24"/>
          <w:szCs w:val="24"/>
        </w:rPr>
        <w:t>:</w:t>
      </w:r>
    </w:p>
    <w:p w14:paraId="13E511DD" w14:textId="77777777" w:rsidR="00174B4D" w:rsidRPr="00610940" w:rsidRDefault="00174B4D" w:rsidP="00AB5AD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 xml:space="preserve">Conference for </w:t>
      </w:r>
      <w:r w:rsidR="00FE509B" w:rsidRPr="00610940">
        <w:rPr>
          <w:rFonts w:ascii="Book Antiqua" w:hAnsi="Book Antiqua"/>
          <w:sz w:val="24"/>
          <w:szCs w:val="24"/>
        </w:rPr>
        <w:t>150</w:t>
      </w:r>
      <w:r w:rsidRPr="00610940">
        <w:rPr>
          <w:rFonts w:ascii="Book Antiqua" w:hAnsi="Book Antiqua"/>
          <w:sz w:val="24"/>
          <w:szCs w:val="24"/>
        </w:rPr>
        <w:t xml:space="preserve"> participants</w:t>
      </w:r>
    </w:p>
    <w:p w14:paraId="55EAF7F1" w14:textId="77777777" w:rsidR="00174B4D" w:rsidRPr="00610940" w:rsidRDefault="00174B4D" w:rsidP="00AB5AD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Light breakfast</w:t>
      </w:r>
    </w:p>
    <w:p w14:paraId="3236BC48" w14:textId="77777777" w:rsidR="00174B4D" w:rsidRPr="00610940" w:rsidRDefault="00174B4D" w:rsidP="00AB5AD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Lunch: sandwiches and salads</w:t>
      </w:r>
    </w:p>
    <w:p w14:paraId="78E1E6ED" w14:textId="77777777" w:rsidR="00174B4D" w:rsidRPr="00610940" w:rsidRDefault="00174B4D" w:rsidP="00AB5AD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AV equipment</w:t>
      </w:r>
    </w:p>
    <w:p w14:paraId="0D650AF6" w14:textId="77777777" w:rsidR="00174B4D" w:rsidRPr="00610940" w:rsidRDefault="00174B4D" w:rsidP="00AB5AD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Room rental</w:t>
      </w:r>
    </w:p>
    <w:p w14:paraId="78623264" w14:textId="77777777" w:rsidR="00DD6293" w:rsidRPr="00610940" w:rsidRDefault="00EE0313" w:rsidP="00AB5AD8">
      <w:pPr>
        <w:pStyle w:val="ListParagraph"/>
        <w:numPr>
          <w:ilvl w:val="0"/>
          <w:numId w:val="5"/>
        </w:numPr>
        <w:spacing w:after="0"/>
        <w:ind w:left="1080"/>
        <w:rPr>
          <w:rFonts w:ascii="Book Antiqua" w:hAnsi="Book Antiqua"/>
          <w:sz w:val="24"/>
          <w:szCs w:val="24"/>
        </w:rPr>
      </w:pPr>
      <w:r w:rsidRPr="00610940">
        <w:rPr>
          <w:rFonts w:ascii="Book Antiqua" w:hAnsi="Book Antiqua"/>
          <w:sz w:val="24"/>
          <w:szCs w:val="24"/>
        </w:rPr>
        <w:t>Printed materials</w:t>
      </w:r>
    </w:p>
    <w:p w14:paraId="6A341AEA" w14:textId="77777777" w:rsidR="003002F7" w:rsidRPr="00610940" w:rsidRDefault="003002F7">
      <w:pPr>
        <w:pStyle w:val="ListParagraph"/>
        <w:spacing w:after="0"/>
        <w:rPr>
          <w:rFonts w:ascii="Book Antiqua" w:hAnsi="Book Antiqua"/>
          <w:sz w:val="24"/>
          <w:szCs w:val="24"/>
        </w:rPr>
      </w:pPr>
    </w:p>
    <w:p w14:paraId="6BF9751F" w14:textId="77777777" w:rsidR="00CD6AB5" w:rsidRPr="00610940" w:rsidRDefault="00CD6AB5" w:rsidP="00CD6AB5">
      <w:pPr>
        <w:spacing w:after="0"/>
        <w:ind w:left="360"/>
        <w:rPr>
          <w:rFonts w:ascii="Book Antiqua" w:hAnsi="Book Antiqua"/>
          <w:sz w:val="24"/>
          <w:szCs w:val="24"/>
        </w:rPr>
      </w:pPr>
      <w:r w:rsidRPr="00610940">
        <w:rPr>
          <w:rFonts w:ascii="Book Antiqua" w:hAnsi="Book Antiqua"/>
          <w:sz w:val="24"/>
          <w:szCs w:val="24"/>
        </w:rPr>
        <w:t>Funding source:  insurers, in an amount proportionate to their insured book of business in Rhode Island</w:t>
      </w:r>
    </w:p>
    <w:p w14:paraId="5C0F189A" w14:textId="77777777" w:rsidR="00CD6AB5" w:rsidRPr="00610940" w:rsidRDefault="00CD6AB5">
      <w:pPr>
        <w:pStyle w:val="ListParagraph"/>
        <w:spacing w:after="0"/>
        <w:rPr>
          <w:rFonts w:ascii="Book Antiqua" w:hAnsi="Book Antiqua"/>
          <w:sz w:val="24"/>
          <w:szCs w:val="24"/>
        </w:rPr>
      </w:pPr>
    </w:p>
    <w:p w14:paraId="4A2FACFA" w14:textId="77777777" w:rsidR="001A0BC3" w:rsidRPr="00610940" w:rsidRDefault="00CD6AB5" w:rsidP="00DD6EE8">
      <w:pPr>
        <w:spacing w:after="0"/>
        <w:rPr>
          <w:rFonts w:ascii="Book Antiqua" w:hAnsi="Book Antiqua"/>
          <w:sz w:val="24"/>
          <w:szCs w:val="24"/>
        </w:rPr>
      </w:pPr>
      <w:r w:rsidRPr="00610940">
        <w:rPr>
          <w:rFonts w:ascii="Book Antiqua" w:hAnsi="Book Antiqua"/>
          <w:sz w:val="24"/>
          <w:szCs w:val="24"/>
        </w:rPr>
        <w:t xml:space="preserve">       </w:t>
      </w:r>
    </w:p>
    <w:p w14:paraId="220BD547" w14:textId="77777777" w:rsidR="00022994" w:rsidRPr="00610940" w:rsidRDefault="00022994" w:rsidP="00022994">
      <w:pPr>
        <w:pStyle w:val="ListParagraph"/>
        <w:numPr>
          <w:ilvl w:val="0"/>
          <w:numId w:val="6"/>
        </w:numPr>
        <w:spacing w:after="0"/>
        <w:ind w:left="360"/>
        <w:rPr>
          <w:rFonts w:ascii="Book Antiqua" w:hAnsi="Book Antiqua"/>
          <w:sz w:val="24"/>
          <w:szCs w:val="24"/>
        </w:rPr>
      </w:pPr>
      <w:r w:rsidRPr="00610940">
        <w:rPr>
          <w:rFonts w:ascii="Book Antiqua" w:hAnsi="Book Antiqua"/>
          <w:sz w:val="24"/>
          <w:szCs w:val="24"/>
        </w:rPr>
        <w:t>Monitoring for Cost Management Strategies/High-Risk Care Management</w:t>
      </w:r>
    </w:p>
    <w:p w14:paraId="3B01D232" w14:textId="77777777" w:rsidR="00257FE2" w:rsidRPr="00610940" w:rsidRDefault="00257FE2" w:rsidP="00257FE2">
      <w:pPr>
        <w:spacing w:after="0"/>
        <w:rPr>
          <w:rFonts w:ascii="Book Antiqua" w:hAnsi="Book Antiqua"/>
          <w:sz w:val="24"/>
          <w:szCs w:val="24"/>
        </w:rPr>
      </w:pPr>
    </w:p>
    <w:p w14:paraId="4FE993FE" w14:textId="77777777" w:rsidR="00257FE2" w:rsidRPr="00610940" w:rsidRDefault="008875C3" w:rsidP="00257FE2">
      <w:pPr>
        <w:tabs>
          <w:tab w:val="left" w:pos="4089"/>
        </w:tabs>
        <w:spacing w:after="0"/>
        <w:ind w:left="360"/>
        <w:rPr>
          <w:rFonts w:ascii="Book Antiqua" w:hAnsi="Book Antiqua"/>
          <w:sz w:val="24"/>
          <w:szCs w:val="24"/>
        </w:rPr>
      </w:pPr>
      <w:r w:rsidRPr="00610940">
        <w:rPr>
          <w:rFonts w:ascii="Book Antiqua" w:hAnsi="Book Antiqua"/>
          <w:sz w:val="24"/>
          <w:szCs w:val="24"/>
        </w:rPr>
        <w:lastRenderedPageBreak/>
        <w:t>T</w:t>
      </w:r>
      <w:r w:rsidR="003D23E2" w:rsidRPr="00610940">
        <w:rPr>
          <w:rFonts w:ascii="Book Antiqua" w:hAnsi="Book Antiqua"/>
          <w:sz w:val="24"/>
          <w:szCs w:val="24"/>
        </w:rPr>
        <w:t xml:space="preserve">he Commissioner </w:t>
      </w:r>
      <w:r w:rsidRPr="00610940">
        <w:rPr>
          <w:rFonts w:ascii="Book Antiqua" w:hAnsi="Book Antiqua"/>
          <w:sz w:val="24"/>
          <w:szCs w:val="24"/>
        </w:rPr>
        <w:t xml:space="preserve">shall </w:t>
      </w:r>
      <w:r w:rsidR="003D23E2" w:rsidRPr="00610940">
        <w:rPr>
          <w:rFonts w:ascii="Book Antiqua" w:hAnsi="Book Antiqua"/>
          <w:sz w:val="24"/>
          <w:szCs w:val="24"/>
        </w:rPr>
        <w:t>work with payers, CTC-RI and RIQI to develop</w:t>
      </w:r>
      <w:r w:rsidR="00257FE2" w:rsidRPr="00610940">
        <w:rPr>
          <w:rFonts w:ascii="Book Antiqua" w:hAnsi="Book Antiqua"/>
          <w:sz w:val="24"/>
          <w:szCs w:val="24"/>
        </w:rPr>
        <w:t xml:space="preserve"> a pilot program </w:t>
      </w:r>
      <w:r w:rsidR="00A90FC7" w:rsidRPr="00610940">
        <w:rPr>
          <w:rFonts w:ascii="Book Antiqua" w:hAnsi="Book Antiqua"/>
          <w:sz w:val="24"/>
          <w:szCs w:val="24"/>
        </w:rPr>
        <w:t>to</w:t>
      </w:r>
      <w:r w:rsidR="00257FE2" w:rsidRPr="00610940">
        <w:rPr>
          <w:rFonts w:ascii="Book Antiqua" w:hAnsi="Book Antiqua"/>
          <w:sz w:val="24"/>
          <w:szCs w:val="24"/>
        </w:rPr>
        <w:t xml:space="preserve"> focus on monitoring of the implementation of the cost management strategies, </w:t>
      </w:r>
      <w:r w:rsidR="00CD6AB5" w:rsidRPr="00610940">
        <w:rPr>
          <w:rFonts w:ascii="Book Antiqua" w:hAnsi="Book Antiqua"/>
          <w:sz w:val="24"/>
          <w:szCs w:val="24"/>
        </w:rPr>
        <w:t xml:space="preserve">and </w:t>
      </w:r>
      <w:r w:rsidR="00192693" w:rsidRPr="00610940">
        <w:rPr>
          <w:rFonts w:ascii="Book Antiqua" w:hAnsi="Book Antiqua"/>
          <w:sz w:val="24"/>
          <w:szCs w:val="24"/>
        </w:rPr>
        <w:t>high-risk care management</w:t>
      </w:r>
      <w:r w:rsidR="00CD6AB5" w:rsidRPr="00610940">
        <w:rPr>
          <w:rFonts w:ascii="Book Antiqua" w:hAnsi="Book Antiqua"/>
          <w:sz w:val="24"/>
          <w:szCs w:val="24"/>
        </w:rPr>
        <w:t xml:space="preserve"> activities</w:t>
      </w:r>
      <w:r w:rsidR="00192693" w:rsidRPr="00610940">
        <w:rPr>
          <w:rFonts w:ascii="Book Antiqua" w:hAnsi="Book Antiqua"/>
          <w:sz w:val="24"/>
          <w:szCs w:val="24"/>
        </w:rPr>
        <w:t>.</w:t>
      </w:r>
    </w:p>
    <w:p w14:paraId="4EDF4A38" w14:textId="77777777" w:rsidR="00442AD1" w:rsidRPr="00610940" w:rsidRDefault="00442AD1" w:rsidP="00257FE2">
      <w:pPr>
        <w:tabs>
          <w:tab w:val="left" w:pos="4089"/>
        </w:tabs>
        <w:spacing w:after="0"/>
        <w:ind w:left="360"/>
        <w:rPr>
          <w:rFonts w:ascii="Book Antiqua" w:hAnsi="Book Antiqua"/>
          <w:sz w:val="24"/>
          <w:szCs w:val="24"/>
        </w:rPr>
      </w:pPr>
    </w:p>
    <w:p w14:paraId="672F231A" w14:textId="77777777" w:rsidR="00257FE2" w:rsidRPr="00610940" w:rsidRDefault="00257FE2" w:rsidP="00257FE2">
      <w:pPr>
        <w:spacing w:after="0"/>
        <w:ind w:firstLine="360"/>
        <w:rPr>
          <w:rFonts w:ascii="Book Antiqua" w:hAnsi="Book Antiqua"/>
          <w:sz w:val="24"/>
          <w:szCs w:val="24"/>
        </w:rPr>
      </w:pPr>
      <w:r w:rsidRPr="00610940">
        <w:rPr>
          <w:rFonts w:ascii="Book Antiqua" w:hAnsi="Book Antiqua"/>
          <w:sz w:val="24"/>
          <w:szCs w:val="24"/>
        </w:rPr>
        <w:t xml:space="preserve">Estimated cost:  </w:t>
      </w:r>
      <w:r w:rsidR="00CD6AB5" w:rsidRPr="00610940">
        <w:rPr>
          <w:rFonts w:ascii="Book Antiqua" w:hAnsi="Book Antiqua"/>
          <w:sz w:val="24"/>
          <w:szCs w:val="24"/>
        </w:rPr>
        <w:t>N/A</w:t>
      </w:r>
    </w:p>
    <w:p w14:paraId="166297B5" w14:textId="77777777" w:rsidR="00171173" w:rsidRPr="00610940" w:rsidRDefault="00192693" w:rsidP="00257FE2">
      <w:pPr>
        <w:spacing w:after="0"/>
        <w:ind w:firstLine="360"/>
        <w:rPr>
          <w:rFonts w:ascii="Book Antiqua" w:hAnsi="Book Antiqua"/>
          <w:sz w:val="24"/>
          <w:szCs w:val="24"/>
        </w:rPr>
      </w:pPr>
      <w:r w:rsidRPr="00610940">
        <w:rPr>
          <w:rFonts w:ascii="Book Antiqua" w:hAnsi="Book Antiqua"/>
          <w:sz w:val="24"/>
          <w:szCs w:val="24"/>
        </w:rPr>
        <w:t xml:space="preserve">In-kind contributions from OHIC, CTC-RI, RIQI, providers, and insurers. </w:t>
      </w:r>
    </w:p>
    <w:p w14:paraId="5F62A683" w14:textId="77777777" w:rsidR="00D46D3D" w:rsidRPr="00610940" w:rsidRDefault="00D46D3D" w:rsidP="00D46D3D">
      <w:pPr>
        <w:spacing w:after="0"/>
        <w:rPr>
          <w:rFonts w:ascii="Book Antiqua" w:hAnsi="Book Antiqua"/>
          <w:sz w:val="24"/>
          <w:szCs w:val="24"/>
        </w:rPr>
      </w:pPr>
    </w:p>
    <w:p w14:paraId="669ACC6D" w14:textId="77777777" w:rsidR="00D46D3D" w:rsidRPr="00610940" w:rsidRDefault="00D46D3D" w:rsidP="00022994">
      <w:pPr>
        <w:pStyle w:val="ListParagraph"/>
        <w:numPr>
          <w:ilvl w:val="0"/>
          <w:numId w:val="6"/>
        </w:numPr>
        <w:spacing w:after="0"/>
        <w:ind w:left="360"/>
        <w:rPr>
          <w:rFonts w:ascii="Book Antiqua" w:hAnsi="Book Antiqua"/>
          <w:sz w:val="24"/>
          <w:szCs w:val="24"/>
        </w:rPr>
      </w:pPr>
      <w:r w:rsidRPr="00610940">
        <w:rPr>
          <w:rFonts w:ascii="Book Antiqua" w:hAnsi="Book Antiqua"/>
          <w:sz w:val="24"/>
          <w:szCs w:val="24"/>
        </w:rPr>
        <w:t>Practice Facilitation</w:t>
      </w:r>
    </w:p>
    <w:p w14:paraId="5BA14D75" w14:textId="77777777" w:rsidR="00D46D3D" w:rsidRPr="00610940" w:rsidRDefault="00D46D3D" w:rsidP="00257FE2">
      <w:pPr>
        <w:spacing w:after="0"/>
        <w:ind w:left="360"/>
        <w:rPr>
          <w:rFonts w:ascii="Book Antiqua" w:hAnsi="Book Antiqua"/>
          <w:sz w:val="24"/>
          <w:szCs w:val="24"/>
        </w:rPr>
      </w:pPr>
    </w:p>
    <w:p w14:paraId="562575DE" w14:textId="77777777" w:rsidR="009C47E1" w:rsidRPr="00610940" w:rsidRDefault="00522560" w:rsidP="009C47E1">
      <w:pPr>
        <w:spacing w:after="0"/>
        <w:ind w:left="360"/>
        <w:rPr>
          <w:rFonts w:ascii="Book Antiqua" w:hAnsi="Book Antiqua"/>
          <w:sz w:val="24"/>
          <w:szCs w:val="24"/>
        </w:rPr>
      </w:pPr>
      <w:r w:rsidRPr="00610940">
        <w:rPr>
          <w:rFonts w:ascii="Book Antiqua" w:hAnsi="Book Antiqua"/>
          <w:sz w:val="24"/>
          <w:szCs w:val="24"/>
        </w:rPr>
        <w:t>In order to support practices effectively during the transformation process, the Committee recognizes the value of providing consistent</w:t>
      </w:r>
      <w:r w:rsidR="00CD6AB5" w:rsidRPr="00610940">
        <w:rPr>
          <w:rFonts w:ascii="Book Antiqua" w:hAnsi="Book Antiqua"/>
          <w:sz w:val="24"/>
          <w:szCs w:val="24"/>
        </w:rPr>
        <w:t>, on-going</w:t>
      </w:r>
      <w:r w:rsidRPr="00610940">
        <w:rPr>
          <w:rFonts w:ascii="Book Antiqua" w:hAnsi="Book Antiqua"/>
          <w:sz w:val="24"/>
          <w:szCs w:val="24"/>
        </w:rPr>
        <w:t xml:space="preserve"> practice facilitation resources particularly to practices that are having difficulty with the transition.  Since an increasing number of organizations, including payers, CTC-RI and RIQI, are providing practice facilitation resources to practices, the Committee recommends that the Commissioner work with all such organizations to coordinate the deployment of those scarce resources.  </w:t>
      </w:r>
      <w:r w:rsidR="009C47E1" w:rsidRPr="00610940">
        <w:rPr>
          <w:rFonts w:ascii="Book Antiqua" w:hAnsi="Book Antiqua"/>
          <w:sz w:val="24"/>
          <w:szCs w:val="24"/>
        </w:rPr>
        <w:t xml:space="preserve">OHIC </w:t>
      </w:r>
      <w:r w:rsidR="00D53CEA" w:rsidRPr="00610940">
        <w:rPr>
          <w:rFonts w:ascii="Book Antiqua" w:hAnsi="Book Antiqua"/>
          <w:sz w:val="24"/>
          <w:szCs w:val="24"/>
        </w:rPr>
        <w:t>shall</w:t>
      </w:r>
      <w:r w:rsidR="009C47E1" w:rsidRPr="00610940">
        <w:rPr>
          <w:rFonts w:ascii="Book Antiqua" w:hAnsi="Book Antiqua"/>
          <w:sz w:val="24"/>
          <w:szCs w:val="24"/>
        </w:rPr>
        <w:t xml:space="preserve"> work with CTC</w:t>
      </w:r>
      <w:r w:rsidR="00A90FC7" w:rsidRPr="00610940">
        <w:rPr>
          <w:rFonts w:ascii="Book Antiqua" w:hAnsi="Book Antiqua"/>
          <w:sz w:val="24"/>
          <w:szCs w:val="24"/>
        </w:rPr>
        <w:t>-RI</w:t>
      </w:r>
      <w:r w:rsidR="009C47E1" w:rsidRPr="00610940">
        <w:rPr>
          <w:rFonts w:ascii="Book Antiqua" w:hAnsi="Book Antiqua"/>
          <w:sz w:val="24"/>
          <w:szCs w:val="24"/>
        </w:rPr>
        <w:t xml:space="preserve">, the payers, and RIQI to identify and target resources for practice facilitation deployment </w:t>
      </w:r>
      <w:r w:rsidRPr="00610940">
        <w:rPr>
          <w:rFonts w:ascii="Book Antiqua" w:hAnsi="Book Antiqua"/>
          <w:sz w:val="24"/>
          <w:szCs w:val="24"/>
        </w:rPr>
        <w:t>to maximize the impact of these resources.</w:t>
      </w:r>
    </w:p>
    <w:p w14:paraId="7627A2DB" w14:textId="77777777" w:rsidR="00171173" w:rsidRPr="00610940" w:rsidRDefault="00171173" w:rsidP="009C47E1">
      <w:pPr>
        <w:spacing w:after="0"/>
        <w:ind w:left="360"/>
        <w:rPr>
          <w:rFonts w:ascii="Book Antiqua" w:hAnsi="Book Antiqua"/>
          <w:sz w:val="24"/>
          <w:szCs w:val="24"/>
        </w:rPr>
      </w:pPr>
    </w:p>
    <w:p w14:paraId="699FAA43" w14:textId="77777777" w:rsidR="00171173" w:rsidRPr="00610940" w:rsidRDefault="00171173" w:rsidP="009C47E1">
      <w:pPr>
        <w:spacing w:after="0"/>
        <w:ind w:left="360"/>
        <w:rPr>
          <w:rFonts w:ascii="Book Antiqua" w:hAnsi="Book Antiqua"/>
          <w:sz w:val="24"/>
          <w:szCs w:val="24"/>
        </w:rPr>
      </w:pPr>
      <w:r w:rsidRPr="00610940">
        <w:rPr>
          <w:rFonts w:ascii="Book Antiqua" w:hAnsi="Book Antiqua"/>
          <w:sz w:val="24"/>
          <w:szCs w:val="24"/>
        </w:rPr>
        <w:t xml:space="preserve">Estimated Costs: </w:t>
      </w:r>
      <w:r w:rsidR="00CD6AB5" w:rsidRPr="00610940">
        <w:rPr>
          <w:rFonts w:ascii="Book Antiqua" w:hAnsi="Book Antiqua"/>
          <w:sz w:val="24"/>
          <w:szCs w:val="24"/>
        </w:rPr>
        <w:t>N/A</w:t>
      </w:r>
    </w:p>
    <w:p w14:paraId="2D53AC2D" w14:textId="77777777" w:rsidR="00171173" w:rsidRPr="00610940" w:rsidRDefault="00442AD1" w:rsidP="009C47E1">
      <w:pPr>
        <w:spacing w:after="0"/>
        <w:ind w:left="360"/>
        <w:rPr>
          <w:rFonts w:ascii="Book Antiqua" w:hAnsi="Book Antiqua"/>
          <w:sz w:val="24"/>
          <w:szCs w:val="24"/>
        </w:rPr>
      </w:pPr>
      <w:r w:rsidRPr="00610940">
        <w:rPr>
          <w:rFonts w:ascii="Book Antiqua" w:hAnsi="Book Antiqua"/>
          <w:sz w:val="24"/>
          <w:szCs w:val="24"/>
        </w:rPr>
        <w:t>In-k</w:t>
      </w:r>
      <w:r w:rsidR="00171173" w:rsidRPr="00610940">
        <w:rPr>
          <w:rFonts w:ascii="Book Antiqua" w:hAnsi="Book Antiqua"/>
          <w:sz w:val="24"/>
          <w:szCs w:val="24"/>
        </w:rPr>
        <w:t>ind contributions</w:t>
      </w:r>
      <w:r w:rsidRPr="00610940">
        <w:rPr>
          <w:rFonts w:ascii="Book Antiqua" w:hAnsi="Book Antiqua"/>
          <w:sz w:val="24"/>
          <w:szCs w:val="24"/>
        </w:rPr>
        <w:t xml:space="preserve"> from OHIC, CTC-RI, RIQI, providers, and insurers. </w:t>
      </w:r>
    </w:p>
    <w:p w14:paraId="7E00FA09" w14:textId="77777777" w:rsidR="00D46D3D" w:rsidRPr="00610940" w:rsidRDefault="00D46D3D" w:rsidP="009C47E1">
      <w:pPr>
        <w:spacing w:after="0"/>
        <w:rPr>
          <w:rFonts w:ascii="Book Antiqua" w:hAnsi="Book Antiqua"/>
          <w:sz w:val="24"/>
          <w:szCs w:val="24"/>
        </w:rPr>
      </w:pPr>
      <w:r w:rsidRPr="00610940">
        <w:rPr>
          <w:rFonts w:ascii="Book Antiqua" w:hAnsi="Book Antiqua"/>
          <w:sz w:val="24"/>
          <w:szCs w:val="24"/>
        </w:rPr>
        <w:t xml:space="preserve"> </w:t>
      </w:r>
    </w:p>
    <w:p w14:paraId="0685143F" w14:textId="77777777" w:rsidR="00DE4A20" w:rsidRPr="00610940" w:rsidRDefault="00DE4A20">
      <w:pPr>
        <w:pStyle w:val="ListParagraph"/>
        <w:numPr>
          <w:ilvl w:val="0"/>
          <w:numId w:val="6"/>
        </w:numPr>
        <w:spacing w:after="0"/>
        <w:ind w:left="360"/>
        <w:rPr>
          <w:rFonts w:ascii="Book Antiqua" w:hAnsi="Book Antiqua"/>
          <w:sz w:val="24"/>
          <w:szCs w:val="24"/>
        </w:rPr>
      </w:pPr>
      <w:r w:rsidRPr="00610940">
        <w:rPr>
          <w:rFonts w:ascii="Book Antiqua" w:hAnsi="Book Antiqua"/>
          <w:sz w:val="24"/>
          <w:szCs w:val="24"/>
        </w:rPr>
        <w:t>Annual Care Transformation Advisory Committee Meetings</w:t>
      </w:r>
    </w:p>
    <w:p w14:paraId="3A667ACC" w14:textId="77777777" w:rsidR="00A90FC7" w:rsidRPr="00610940" w:rsidRDefault="00A90FC7" w:rsidP="00A90FC7">
      <w:pPr>
        <w:pStyle w:val="ListParagraph"/>
        <w:spacing w:after="0"/>
        <w:ind w:left="360"/>
        <w:rPr>
          <w:rFonts w:ascii="Book Antiqua" w:hAnsi="Book Antiqua"/>
          <w:sz w:val="24"/>
          <w:szCs w:val="24"/>
        </w:rPr>
      </w:pPr>
    </w:p>
    <w:p w14:paraId="0881A9A6" w14:textId="575653A2" w:rsidR="00DE4A20" w:rsidRPr="00610940" w:rsidRDefault="00DE4A20" w:rsidP="00A90FC7">
      <w:pPr>
        <w:spacing w:after="0"/>
        <w:ind w:left="360"/>
        <w:rPr>
          <w:rFonts w:ascii="Book Antiqua" w:hAnsi="Book Antiqua"/>
          <w:sz w:val="24"/>
          <w:szCs w:val="24"/>
        </w:rPr>
      </w:pPr>
      <w:r w:rsidRPr="00610940">
        <w:rPr>
          <w:rFonts w:ascii="Book Antiqua" w:hAnsi="Book Antiqua"/>
          <w:sz w:val="24"/>
          <w:szCs w:val="24"/>
        </w:rPr>
        <w:t>Pursuant to the Affor</w:t>
      </w:r>
      <w:r w:rsidR="00590015" w:rsidRPr="00610940">
        <w:rPr>
          <w:rFonts w:ascii="Book Antiqua" w:hAnsi="Book Antiqua"/>
          <w:sz w:val="24"/>
          <w:szCs w:val="24"/>
        </w:rPr>
        <w:t>dability Standards, Section 10</w:t>
      </w:r>
      <w:r w:rsidR="00024FAA" w:rsidRPr="00610940">
        <w:rPr>
          <w:rFonts w:ascii="Book Antiqua" w:hAnsi="Book Antiqua"/>
          <w:sz w:val="24"/>
          <w:szCs w:val="24"/>
        </w:rPr>
        <w:t>(c)</w:t>
      </w:r>
      <w:r w:rsidRPr="00610940">
        <w:rPr>
          <w:rFonts w:ascii="Book Antiqua" w:hAnsi="Book Antiqua"/>
          <w:sz w:val="24"/>
          <w:szCs w:val="24"/>
        </w:rPr>
        <w:t>(2)(A), the Care Transformation Advisory Committee will reconv</w:t>
      </w:r>
      <w:r w:rsidR="00A90FC7" w:rsidRPr="00610940">
        <w:rPr>
          <w:rFonts w:ascii="Book Antiqua" w:hAnsi="Book Antiqua"/>
          <w:sz w:val="24"/>
          <w:szCs w:val="24"/>
        </w:rPr>
        <w:t>ene on or around October 1, 2017</w:t>
      </w:r>
      <w:r w:rsidRPr="00610940">
        <w:rPr>
          <w:rFonts w:ascii="Book Antiqua" w:hAnsi="Book Antiqua"/>
          <w:sz w:val="24"/>
          <w:szCs w:val="24"/>
        </w:rPr>
        <w:t xml:space="preserve"> to review the success of the prior </w:t>
      </w:r>
      <w:r w:rsidRPr="00610940">
        <w:rPr>
          <w:rFonts w:ascii="Book Antiqua" w:hAnsi="Book Antiqua"/>
          <w:sz w:val="24"/>
          <w:szCs w:val="24"/>
        </w:rPr>
        <w:lastRenderedPageBreak/>
        <w:t xml:space="preserve">year’s plan </w:t>
      </w:r>
      <w:r w:rsidR="000E674E" w:rsidRPr="00610940">
        <w:rPr>
          <w:rFonts w:ascii="Book Antiqua" w:hAnsi="Book Antiqua"/>
          <w:sz w:val="24"/>
          <w:szCs w:val="24"/>
        </w:rPr>
        <w:t xml:space="preserve">while </w:t>
      </w:r>
      <w:r w:rsidR="00BC496A">
        <w:rPr>
          <w:rFonts w:ascii="Book Antiqua" w:hAnsi="Book Antiqua"/>
          <w:sz w:val="24"/>
          <w:szCs w:val="24"/>
        </w:rPr>
        <w:t xml:space="preserve">learning from the past year’s </w:t>
      </w:r>
      <w:r w:rsidRPr="00610940">
        <w:rPr>
          <w:rFonts w:ascii="Book Antiqua" w:hAnsi="Book Antiqua"/>
          <w:sz w:val="24"/>
          <w:szCs w:val="24"/>
        </w:rPr>
        <w:t xml:space="preserve">experience, </w:t>
      </w:r>
      <w:r w:rsidR="008875C3" w:rsidRPr="00610940">
        <w:rPr>
          <w:rFonts w:ascii="Book Antiqua" w:hAnsi="Book Antiqua"/>
          <w:sz w:val="24"/>
          <w:szCs w:val="24"/>
        </w:rPr>
        <w:t xml:space="preserve">and </w:t>
      </w:r>
      <w:r w:rsidRPr="00610940">
        <w:rPr>
          <w:rFonts w:ascii="Book Antiqua" w:hAnsi="Book Antiqua"/>
          <w:sz w:val="24"/>
          <w:szCs w:val="24"/>
        </w:rPr>
        <w:t xml:space="preserve">develop the next annual Care Transformation Plan.  </w:t>
      </w:r>
      <w:r w:rsidR="00310600" w:rsidRPr="00610940">
        <w:rPr>
          <w:rFonts w:ascii="Book Antiqua" w:hAnsi="Book Antiqua"/>
          <w:sz w:val="24"/>
          <w:szCs w:val="24"/>
        </w:rPr>
        <w:t xml:space="preserve">OHIC </w:t>
      </w:r>
      <w:r w:rsidR="008875C3" w:rsidRPr="00610940">
        <w:rPr>
          <w:rFonts w:ascii="Book Antiqua" w:hAnsi="Book Antiqua"/>
          <w:sz w:val="24"/>
          <w:szCs w:val="24"/>
        </w:rPr>
        <w:t xml:space="preserve">shall </w:t>
      </w:r>
      <w:r w:rsidRPr="00610940">
        <w:rPr>
          <w:rFonts w:ascii="Book Antiqua" w:hAnsi="Book Antiqua"/>
          <w:sz w:val="24"/>
          <w:szCs w:val="24"/>
        </w:rPr>
        <w:t>hold between three and four meetings to develop the Care Transformation Plan for 2018.</w:t>
      </w:r>
    </w:p>
    <w:p w14:paraId="1CD6ED7B" w14:textId="77777777" w:rsidR="00D05F05" w:rsidRPr="00610940" w:rsidRDefault="00D05F05" w:rsidP="00A90FC7">
      <w:pPr>
        <w:spacing w:after="0"/>
        <w:ind w:left="360"/>
        <w:rPr>
          <w:rFonts w:ascii="Book Antiqua" w:hAnsi="Book Antiqua"/>
          <w:sz w:val="24"/>
          <w:szCs w:val="24"/>
        </w:rPr>
      </w:pPr>
    </w:p>
    <w:p w14:paraId="7155E7FE" w14:textId="1CEBCAFC" w:rsidR="00E0550D" w:rsidRPr="00610940" w:rsidRDefault="00D05F05" w:rsidP="00D05F05">
      <w:pPr>
        <w:pStyle w:val="ListParagraph"/>
        <w:numPr>
          <w:ilvl w:val="0"/>
          <w:numId w:val="28"/>
        </w:numPr>
        <w:spacing w:after="0"/>
        <w:rPr>
          <w:rFonts w:ascii="Book Antiqua" w:hAnsi="Book Antiqua"/>
          <w:b/>
          <w:sz w:val="24"/>
          <w:szCs w:val="24"/>
        </w:rPr>
      </w:pPr>
      <w:r w:rsidRPr="00610940">
        <w:rPr>
          <w:rFonts w:ascii="Book Antiqua" w:hAnsi="Book Antiqua"/>
          <w:b/>
          <w:sz w:val="24"/>
          <w:szCs w:val="24"/>
        </w:rPr>
        <w:t>PCMH Financial Model</w:t>
      </w:r>
    </w:p>
    <w:p w14:paraId="7E96605C" w14:textId="4174961E" w:rsidR="00D05F05" w:rsidRPr="00610940" w:rsidRDefault="00D05F05" w:rsidP="00011885">
      <w:pPr>
        <w:spacing w:after="0"/>
        <w:ind w:left="360"/>
        <w:rPr>
          <w:rFonts w:ascii="Book Antiqua" w:hAnsi="Book Antiqua"/>
          <w:sz w:val="24"/>
          <w:szCs w:val="24"/>
        </w:rPr>
      </w:pPr>
      <w:r w:rsidRPr="00610940">
        <w:rPr>
          <w:rFonts w:ascii="Book Antiqua" w:hAnsi="Book Antiqua"/>
          <w:sz w:val="24"/>
          <w:szCs w:val="24"/>
        </w:rPr>
        <w:t>OHIC shall require insurers to adopt the following two-stage payment model to sustain primary care transformation in practices beginning January 1, 2016. Insurers shall minimally apply this model to practices that have met the OHIC definition of a PCMH delineated in Section II, above. This includes those practices participating in a formal transformation initiative (e.g., CTC-RI, PCMH-Kids</w:t>
      </w:r>
      <w:r w:rsidR="00B22F17">
        <w:rPr>
          <w:rFonts w:ascii="Book Antiqua" w:hAnsi="Book Antiqua"/>
          <w:sz w:val="24"/>
          <w:szCs w:val="24"/>
        </w:rPr>
        <w:t>, RIQI’s TCPI Program</w:t>
      </w:r>
      <w:r w:rsidRPr="00610940">
        <w:rPr>
          <w:rFonts w:ascii="Book Antiqua" w:hAnsi="Book Antiqua"/>
          <w:sz w:val="24"/>
          <w:szCs w:val="24"/>
        </w:rPr>
        <w:t xml:space="preserve"> or a payer or ACO-sponsored program). </w:t>
      </w:r>
    </w:p>
    <w:p w14:paraId="69FBB7B5" w14:textId="6534EF0F" w:rsidR="00D05F05" w:rsidRPr="00610940" w:rsidRDefault="00D05F05" w:rsidP="00011885">
      <w:pPr>
        <w:pStyle w:val="ListParagraph"/>
        <w:numPr>
          <w:ilvl w:val="0"/>
          <w:numId w:val="16"/>
        </w:numPr>
        <w:spacing w:after="0"/>
        <w:ind w:left="1080"/>
        <w:rPr>
          <w:rFonts w:ascii="Book Antiqua" w:hAnsi="Book Antiqua"/>
          <w:sz w:val="24"/>
          <w:szCs w:val="24"/>
        </w:rPr>
      </w:pPr>
      <w:r w:rsidRPr="00610940">
        <w:rPr>
          <w:rFonts w:ascii="Book Antiqua" w:hAnsi="Book Antiqua"/>
          <w:sz w:val="24"/>
          <w:szCs w:val="24"/>
        </w:rPr>
        <w:t xml:space="preserve">First Stage: Practices actively engaged in first-time PCMH transformation activity and without NCQA recognition Level 3 or practices with NCQA recognition Level 3, but which have not yet met the cost </w:t>
      </w:r>
      <w:r w:rsidR="00BC496A">
        <w:rPr>
          <w:rFonts w:ascii="Book Antiqua" w:hAnsi="Book Antiqua"/>
          <w:sz w:val="24"/>
          <w:szCs w:val="24"/>
        </w:rPr>
        <w:t>management</w:t>
      </w:r>
      <w:r w:rsidRPr="00610940">
        <w:rPr>
          <w:rFonts w:ascii="Book Antiqua" w:hAnsi="Book Antiqua"/>
          <w:sz w:val="24"/>
          <w:szCs w:val="24"/>
        </w:rPr>
        <w:t xml:space="preserve"> strateg</w:t>
      </w:r>
      <w:r w:rsidR="00BC496A">
        <w:rPr>
          <w:rFonts w:ascii="Book Antiqua" w:hAnsi="Book Antiqua"/>
          <w:sz w:val="24"/>
          <w:szCs w:val="24"/>
        </w:rPr>
        <w:t>ies</w:t>
      </w:r>
      <w:r w:rsidRPr="00610940">
        <w:rPr>
          <w:rFonts w:ascii="Book Antiqua" w:hAnsi="Book Antiqua"/>
          <w:sz w:val="24"/>
          <w:szCs w:val="24"/>
        </w:rPr>
        <w:t xml:space="preserve"> or performance improvement requirements within the timeframe outlined in Part II, receive both infrastructure and care management (CM) (care coordination for pediatrics) PMPM payments.  Practices are eligible to receive infrastructure payment for a maximum of 24 months or until NCQA PCMH Level 3 recognition is achieved, whichever occurs first. If the practice is part of an ACO, the payer may make the CM PMPM payment to the ACO, but the ACO must use that payment to finance CM services at the practice site earning the payment.</w:t>
      </w:r>
    </w:p>
    <w:p w14:paraId="78C3988E" w14:textId="0BC2283C" w:rsidR="00D05F05" w:rsidRPr="00610940" w:rsidRDefault="00D05F05" w:rsidP="00011885">
      <w:pPr>
        <w:pStyle w:val="ListParagraph"/>
        <w:numPr>
          <w:ilvl w:val="0"/>
          <w:numId w:val="16"/>
        </w:numPr>
        <w:spacing w:after="0"/>
        <w:ind w:left="1080"/>
        <w:rPr>
          <w:rFonts w:ascii="Book Antiqua" w:hAnsi="Book Antiqua"/>
          <w:sz w:val="24"/>
          <w:szCs w:val="24"/>
        </w:rPr>
      </w:pPr>
      <w:r w:rsidRPr="00610940">
        <w:rPr>
          <w:rFonts w:ascii="Book Antiqua" w:hAnsi="Book Antiqua"/>
          <w:sz w:val="24"/>
          <w:szCs w:val="24"/>
        </w:rPr>
        <w:t xml:space="preserve">Second Stage: Practices with NCQA Level 3 recognition and which have implemented the cost </w:t>
      </w:r>
      <w:r w:rsidR="00BC496A">
        <w:rPr>
          <w:rFonts w:ascii="Book Antiqua" w:hAnsi="Book Antiqua"/>
          <w:sz w:val="24"/>
          <w:szCs w:val="24"/>
        </w:rPr>
        <w:t>management</w:t>
      </w:r>
      <w:r w:rsidRPr="00610940">
        <w:rPr>
          <w:rFonts w:ascii="Book Antiqua" w:hAnsi="Book Antiqua"/>
          <w:sz w:val="24"/>
          <w:szCs w:val="24"/>
        </w:rPr>
        <w:t xml:space="preserve"> strategies and demonstrated performance improvement receive a CM PMPM payment and have an opportunity </w:t>
      </w:r>
      <w:r w:rsidRPr="00610940">
        <w:rPr>
          <w:rFonts w:ascii="Book Antiqua" w:hAnsi="Book Antiqua"/>
          <w:sz w:val="24"/>
          <w:szCs w:val="24"/>
        </w:rPr>
        <w:lastRenderedPageBreak/>
        <w:t xml:space="preserve">to earn a performance bonus.  If the practice is part of an ACO, the payer may make the CM PMPM payment to the ACO, but the ACO must use that payment to finance the CM services at the site earning the payment. </w:t>
      </w:r>
    </w:p>
    <w:p w14:paraId="02C07ED1" w14:textId="77777777" w:rsidR="00D05F05" w:rsidRPr="00610940" w:rsidRDefault="00D05F05" w:rsidP="00011885">
      <w:pPr>
        <w:spacing w:after="0"/>
        <w:ind w:left="360"/>
        <w:rPr>
          <w:rFonts w:ascii="Book Antiqua" w:hAnsi="Book Antiqua"/>
          <w:sz w:val="24"/>
          <w:szCs w:val="24"/>
        </w:rPr>
      </w:pPr>
    </w:p>
    <w:p w14:paraId="2DCDDBBD" w14:textId="77777777" w:rsidR="00D05F05" w:rsidRPr="00610940" w:rsidRDefault="00D05F05" w:rsidP="00011885">
      <w:pPr>
        <w:spacing w:after="0"/>
        <w:ind w:left="360"/>
        <w:rPr>
          <w:rFonts w:ascii="Book Antiqua" w:hAnsi="Book Antiqua"/>
          <w:sz w:val="24"/>
          <w:szCs w:val="24"/>
        </w:rPr>
      </w:pPr>
      <w:r w:rsidRPr="00610940">
        <w:rPr>
          <w:rFonts w:ascii="Book Antiqua" w:hAnsi="Book Antiqua"/>
          <w:sz w:val="24"/>
          <w:szCs w:val="24"/>
        </w:rPr>
        <w:t xml:space="preserve">Example Scenarios for Practices Engaged in Practice Transformation: </w:t>
      </w:r>
    </w:p>
    <w:tbl>
      <w:tblPr>
        <w:tblStyle w:val="TableGrid"/>
        <w:tblW w:w="9576" w:type="dxa"/>
        <w:tblInd w:w="360" w:type="dxa"/>
        <w:tblLayout w:type="fixed"/>
        <w:tblLook w:val="04A0" w:firstRow="1" w:lastRow="0" w:firstColumn="1" w:lastColumn="0" w:noHBand="0" w:noVBand="1"/>
      </w:tblPr>
      <w:tblGrid>
        <w:gridCol w:w="1098"/>
        <w:gridCol w:w="1294"/>
        <w:gridCol w:w="1588"/>
        <w:gridCol w:w="1588"/>
        <w:gridCol w:w="1329"/>
        <w:gridCol w:w="1391"/>
        <w:gridCol w:w="1288"/>
      </w:tblGrid>
      <w:tr w:rsidR="00D05F05" w:rsidRPr="00610940" w14:paraId="572A2170" w14:textId="77777777" w:rsidTr="00011885">
        <w:tc>
          <w:tcPr>
            <w:tcW w:w="1098" w:type="dxa"/>
            <w:shd w:val="clear" w:color="auto" w:fill="B8CCE4" w:themeFill="accent1" w:themeFillTint="66"/>
          </w:tcPr>
          <w:p w14:paraId="4D73A3E6" w14:textId="77777777" w:rsidR="00D05F05" w:rsidRPr="00610940" w:rsidRDefault="00D05F05" w:rsidP="00B52D48">
            <w:pPr>
              <w:jc w:val="center"/>
              <w:rPr>
                <w:rFonts w:ascii="Book Antiqua" w:hAnsi="Book Antiqua"/>
                <w:b/>
                <w:szCs w:val="24"/>
              </w:rPr>
            </w:pPr>
            <w:r w:rsidRPr="00610940">
              <w:rPr>
                <w:rFonts w:ascii="Book Antiqua" w:hAnsi="Book Antiqua"/>
                <w:b/>
                <w:szCs w:val="24"/>
              </w:rPr>
              <w:t>Example</w:t>
            </w:r>
          </w:p>
        </w:tc>
        <w:tc>
          <w:tcPr>
            <w:tcW w:w="1294" w:type="dxa"/>
            <w:shd w:val="clear" w:color="auto" w:fill="B8CCE4" w:themeFill="accent1" w:themeFillTint="66"/>
          </w:tcPr>
          <w:p w14:paraId="68638EE9" w14:textId="77777777" w:rsidR="00D05F05" w:rsidRPr="00610940" w:rsidRDefault="00D05F05" w:rsidP="00B52D48">
            <w:pPr>
              <w:jc w:val="center"/>
              <w:rPr>
                <w:rFonts w:ascii="Book Antiqua" w:hAnsi="Book Antiqua"/>
                <w:b/>
                <w:szCs w:val="24"/>
              </w:rPr>
            </w:pPr>
            <w:r w:rsidRPr="00610940">
              <w:rPr>
                <w:rFonts w:ascii="Book Antiqua" w:hAnsi="Book Antiqua"/>
                <w:b/>
                <w:szCs w:val="24"/>
              </w:rPr>
              <w:t>NCQA Level 3</w:t>
            </w:r>
          </w:p>
        </w:tc>
        <w:tc>
          <w:tcPr>
            <w:tcW w:w="1588" w:type="dxa"/>
            <w:shd w:val="clear" w:color="auto" w:fill="B8CCE4" w:themeFill="accent1" w:themeFillTint="66"/>
          </w:tcPr>
          <w:p w14:paraId="4E6E711D" w14:textId="17E14574" w:rsidR="00D05F05" w:rsidRPr="00610940" w:rsidRDefault="00D05F05" w:rsidP="00BC496A">
            <w:pPr>
              <w:jc w:val="center"/>
              <w:rPr>
                <w:rFonts w:ascii="Book Antiqua" w:hAnsi="Book Antiqua"/>
                <w:b/>
                <w:szCs w:val="24"/>
              </w:rPr>
            </w:pPr>
            <w:r w:rsidRPr="00610940">
              <w:rPr>
                <w:rFonts w:ascii="Book Antiqua" w:hAnsi="Book Antiqua"/>
                <w:b/>
                <w:szCs w:val="24"/>
              </w:rPr>
              <w:t xml:space="preserve">All Required Cost </w:t>
            </w:r>
            <w:r w:rsidR="00BC496A">
              <w:rPr>
                <w:rFonts w:ascii="Book Antiqua" w:hAnsi="Book Antiqua"/>
                <w:b/>
                <w:szCs w:val="24"/>
              </w:rPr>
              <w:t>Management</w:t>
            </w:r>
            <w:r w:rsidRPr="00610940">
              <w:rPr>
                <w:rFonts w:ascii="Book Antiqua" w:hAnsi="Book Antiqua"/>
                <w:b/>
                <w:szCs w:val="24"/>
              </w:rPr>
              <w:t xml:space="preserve"> Activities Implemented</w:t>
            </w:r>
          </w:p>
        </w:tc>
        <w:tc>
          <w:tcPr>
            <w:tcW w:w="1588" w:type="dxa"/>
            <w:shd w:val="clear" w:color="auto" w:fill="B8CCE4" w:themeFill="accent1" w:themeFillTint="66"/>
          </w:tcPr>
          <w:p w14:paraId="7DF631A9" w14:textId="77777777" w:rsidR="00D05F05" w:rsidRPr="00610940" w:rsidRDefault="00D05F05" w:rsidP="00B52D48">
            <w:pPr>
              <w:jc w:val="center"/>
              <w:rPr>
                <w:rFonts w:ascii="Book Antiqua" w:hAnsi="Book Antiqua"/>
                <w:b/>
                <w:szCs w:val="24"/>
              </w:rPr>
            </w:pPr>
            <w:r w:rsidRPr="00610940">
              <w:rPr>
                <w:rFonts w:ascii="Book Antiqua" w:hAnsi="Book Antiqua"/>
                <w:b/>
                <w:szCs w:val="24"/>
              </w:rPr>
              <w:t>Performance Improvement Achieved</w:t>
            </w:r>
          </w:p>
        </w:tc>
        <w:tc>
          <w:tcPr>
            <w:tcW w:w="1329" w:type="dxa"/>
            <w:shd w:val="clear" w:color="auto" w:fill="E5B8B7" w:themeFill="accent2" w:themeFillTint="66"/>
          </w:tcPr>
          <w:p w14:paraId="68DC0F36" w14:textId="77777777" w:rsidR="00D05F05" w:rsidRPr="00610940" w:rsidRDefault="00D05F05" w:rsidP="00B52D48">
            <w:pPr>
              <w:jc w:val="center"/>
              <w:rPr>
                <w:rFonts w:ascii="Book Antiqua" w:hAnsi="Book Antiqua"/>
                <w:b/>
                <w:szCs w:val="24"/>
              </w:rPr>
            </w:pPr>
            <w:r w:rsidRPr="00610940">
              <w:rPr>
                <w:rFonts w:ascii="Book Antiqua" w:hAnsi="Book Antiqua"/>
                <w:b/>
                <w:szCs w:val="24"/>
              </w:rPr>
              <w:t>Care Management PMPM</w:t>
            </w:r>
          </w:p>
        </w:tc>
        <w:tc>
          <w:tcPr>
            <w:tcW w:w="1391" w:type="dxa"/>
            <w:shd w:val="clear" w:color="auto" w:fill="E5B8B7" w:themeFill="accent2" w:themeFillTint="66"/>
          </w:tcPr>
          <w:p w14:paraId="5D407D55" w14:textId="77777777" w:rsidR="00D05F05" w:rsidRPr="00610940" w:rsidRDefault="00D05F05" w:rsidP="00B52D48">
            <w:pPr>
              <w:jc w:val="center"/>
              <w:rPr>
                <w:rFonts w:ascii="Book Antiqua" w:hAnsi="Book Antiqua"/>
                <w:b/>
                <w:szCs w:val="24"/>
              </w:rPr>
            </w:pPr>
            <w:r w:rsidRPr="00610940">
              <w:rPr>
                <w:rFonts w:ascii="Book Antiqua" w:hAnsi="Book Antiqua"/>
                <w:b/>
                <w:szCs w:val="24"/>
              </w:rPr>
              <w:t>Infrastructure  Payment PMPM</w:t>
            </w:r>
          </w:p>
        </w:tc>
        <w:tc>
          <w:tcPr>
            <w:tcW w:w="1288" w:type="dxa"/>
            <w:shd w:val="clear" w:color="auto" w:fill="E5B8B7" w:themeFill="accent2" w:themeFillTint="66"/>
          </w:tcPr>
          <w:p w14:paraId="0E15033E" w14:textId="77777777" w:rsidR="00D05F05" w:rsidRPr="00610940" w:rsidRDefault="00D05F05" w:rsidP="00B52D48">
            <w:pPr>
              <w:jc w:val="center"/>
              <w:rPr>
                <w:rFonts w:ascii="Book Antiqua" w:hAnsi="Book Antiqua"/>
                <w:b/>
                <w:szCs w:val="24"/>
              </w:rPr>
            </w:pPr>
            <w:r w:rsidRPr="00610940">
              <w:rPr>
                <w:rFonts w:ascii="Book Antiqua" w:hAnsi="Book Antiqua"/>
                <w:b/>
                <w:szCs w:val="24"/>
              </w:rPr>
              <w:t>Performance Bonus Opportunity</w:t>
            </w:r>
          </w:p>
        </w:tc>
      </w:tr>
      <w:tr w:rsidR="00D05F05" w:rsidRPr="00610940" w14:paraId="5A76FBDD" w14:textId="77777777" w:rsidTr="00011885">
        <w:tc>
          <w:tcPr>
            <w:tcW w:w="1098" w:type="dxa"/>
          </w:tcPr>
          <w:p w14:paraId="06519D35" w14:textId="77777777" w:rsidR="00D05F05" w:rsidRPr="00610940" w:rsidRDefault="00D05F05" w:rsidP="00B52D48">
            <w:pPr>
              <w:rPr>
                <w:rFonts w:ascii="Book Antiqua" w:hAnsi="Book Antiqua"/>
                <w:szCs w:val="24"/>
              </w:rPr>
            </w:pPr>
            <w:r w:rsidRPr="00610940">
              <w:rPr>
                <w:rFonts w:ascii="Book Antiqua" w:hAnsi="Book Antiqua"/>
                <w:szCs w:val="24"/>
              </w:rPr>
              <w:t>1</w:t>
            </w:r>
          </w:p>
        </w:tc>
        <w:tc>
          <w:tcPr>
            <w:tcW w:w="1294" w:type="dxa"/>
          </w:tcPr>
          <w:p w14:paraId="0408B3BA"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588" w:type="dxa"/>
          </w:tcPr>
          <w:p w14:paraId="5CE3A642"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588" w:type="dxa"/>
          </w:tcPr>
          <w:p w14:paraId="246E1AF4"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329" w:type="dxa"/>
          </w:tcPr>
          <w:p w14:paraId="2F0CC87A"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391" w:type="dxa"/>
          </w:tcPr>
          <w:p w14:paraId="1873AEE3" w14:textId="77777777" w:rsidR="00D05F05" w:rsidRPr="00610940" w:rsidRDefault="00D05F05" w:rsidP="00B52D48">
            <w:pPr>
              <w:rPr>
                <w:rFonts w:ascii="Book Antiqua" w:hAnsi="Book Antiqua"/>
                <w:szCs w:val="24"/>
              </w:rPr>
            </w:pPr>
            <w:r w:rsidRPr="00610940">
              <w:rPr>
                <w:rFonts w:ascii="Book Antiqua" w:hAnsi="Book Antiqua"/>
                <w:szCs w:val="24"/>
              </w:rPr>
              <w:t>X</w:t>
            </w:r>
          </w:p>
        </w:tc>
        <w:tc>
          <w:tcPr>
            <w:tcW w:w="1288" w:type="dxa"/>
          </w:tcPr>
          <w:p w14:paraId="290907A5"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r>
      <w:tr w:rsidR="00D05F05" w:rsidRPr="00610940" w14:paraId="675BA96B" w14:textId="77777777" w:rsidTr="00011885">
        <w:tc>
          <w:tcPr>
            <w:tcW w:w="1098" w:type="dxa"/>
          </w:tcPr>
          <w:p w14:paraId="21A92C99" w14:textId="77777777" w:rsidR="00D05F05" w:rsidRPr="00610940" w:rsidRDefault="00D05F05" w:rsidP="00B52D48">
            <w:pPr>
              <w:rPr>
                <w:rFonts w:ascii="Book Antiqua" w:hAnsi="Book Antiqua"/>
                <w:szCs w:val="24"/>
              </w:rPr>
            </w:pPr>
            <w:r w:rsidRPr="00610940">
              <w:rPr>
                <w:rFonts w:ascii="Book Antiqua" w:hAnsi="Book Antiqua"/>
                <w:szCs w:val="24"/>
              </w:rPr>
              <w:t>2</w:t>
            </w:r>
          </w:p>
        </w:tc>
        <w:tc>
          <w:tcPr>
            <w:tcW w:w="1294" w:type="dxa"/>
          </w:tcPr>
          <w:p w14:paraId="72209EDA"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588" w:type="dxa"/>
          </w:tcPr>
          <w:p w14:paraId="687B1704" w14:textId="77777777" w:rsidR="00D05F05" w:rsidRPr="00610940" w:rsidRDefault="00D05F05" w:rsidP="00B52D48">
            <w:pPr>
              <w:rPr>
                <w:rFonts w:ascii="Book Antiqua" w:hAnsi="Book Antiqua"/>
                <w:szCs w:val="24"/>
              </w:rPr>
            </w:pPr>
            <w:r w:rsidRPr="00610940">
              <w:rPr>
                <w:rFonts w:ascii="Book Antiqua" w:hAnsi="Book Antiqua"/>
                <w:szCs w:val="24"/>
              </w:rPr>
              <w:t>X (but still within 12- month timeframe for implementation)</w:t>
            </w:r>
          </w:p>
        </w:tc>
        <w:tc>
          <w:tcPr>
            <w:tcW w:w="1588" w:type="dxa"/>
          </w:tcPr>
          <w:p w14:paraId="552EDE07" w14:textId="77777777" w:rsidR="00D05F05" w:rsidRPr="00610940" w:rsidRDefault="00D05F05" w:rsidP="00B52D48">
            <w:pPr>
              <w:rPr>
                <w:rFonts w:ascii="Book Antiqua" w:hAnsi="Book Antiqua"/>
                <w:szCs w:val="24"/>
              </w:rPr>
            </w:pPr>
            <w:r w:rsidRPr="00610940">
              <w:rPr>
                <w:rFonts w:ascii="Book Antiqua" w:hAnsi="Book Antiqua"/>
                <w:szCs w:val="24"/>
              </w:rPr>
              <w:t>X (but still within 24- month timeframe for implementation)</w:t>
            </w:r>
          </w:p>
        </w:tc>
        <w:tc>
          <w:tcPr>
            <w:tcW w:w="1329" w:type="dxa"/>
          </w:tcPr>
          <w:p w14:paraId="020889C3"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391" w:type="dxa"/>
          </w:tcPr>
          <w:p w14:paraId="1C99C1CD"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288" w:type="dxa"/>
          </w:tcPr>
          <w:p w14:paraId="51ACA5A6" w14:textId="77777777" w:rsidR="00D05F05" w:rsidRPr="00610940" w:rsidRDefault="00D05F05" w:rsidP="00B52D48">
            <w:pPr>
              <w:rPr>
                <w:rFonts w:ascii="Book Antiqua" w:hAnsi="Book Antiqua"/>
                <w:szCs w:val="24"/>
              </w:rPr>
            </w:pPr>
            <w:r w:rsidRPr="00610940">
              <w:rPr>
                <w:rFonts w:ascii="Book Antiqua" w:hAnsi="Book Antiqua"/>
                <w:szCs w:val="24"/>
              </w:rPr>
              <w:t>X</w:t>
            </w:r>
          </w:p>
        </w:tc>
      </w:tr>
      <w:tr w:rsidR="00D05F05" w:rsidRPr="00610940" w14:paraId="119CF959" w14:textId="77777777" w:rsidTr="00011885">
        <w:tc>
          <w:tcPr>
            <w:tcW w:w="1098" w:type="dxa"/>
          </w:tcPr>
          <w:p w14:paraId="427F5F17" w14:textId="77777777" w:rsidR="00D05F05" w:rsidRPr="00610940" w:rsidRDefault="00D05F05" w:rsidP="00B52D48">
            <w:pPr>
              <w:rPr>
                <w:rFonts w:ascii="Book Antiqua" w:hAnsi="Book Antiqua"/>
                <w:szCs w:val="24"/>
              </w:rPr>
            </w:pPr>
            <w:r w:rsidRPr="00610940">
              <w:rPr>
                <w:rFonts w:ascii="Book Antiqua" w:hAnsi="Book Antiqua"/>
                <w:szCs w:val="24"/>
              </w:rPr>
              <w:t>3</w:t>
            </w:r>
          </w:p>
        </w:tc>
        <w:tc>
          <w:tcPr>
            <w:tcW w:w="1294" w:type="dxa"/>
          </w:tcPr>
          <w:p w14:paraId="2B6FBA71"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588" w:type="dxa"/>
          </w:tcPr>
          <w:p w14:paraId="785046A8" w14:textId="77777777" w:rsidR="00D05F05" w:rsidRPr="00610940" w:rsidRDefault="00D05F05" w:rsidP="00B52D48">
            <w:pPr>
              <w:rPr>
                <w:rFonts w:ascii="Book Antiqua" w:hAnsi="Book Antiqua"/>
                <w:szCs w:val="24"/>
              </w:rPr>
            </w:pPr>
            <w:r w:rsidRPr="00610940">
              <w:rPr>
                <w:rFonts w:ascii="Book Antiqua" w:hAnsi="Book Antiqua"/>
                <w:szCs w:val="24"/>
              </w:rPr>
              <w:t>X (but still within 12- month timeframe for implementation)</w:t>
            </w:r>
          </w:p>
        </w:tc>
        <w:tc>
          <w:tcPr>
            <w:tcW w:w="1588" w:type="dxa"/>
          </w:tcPr>
          <w:p w14:paraId="3AB3916B"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r w:rsidRPr="00610940">
              <w:rPr>
                <w:rFonts w:ascii="Book Antiqua" w:hAnsi="Book Antiqua"/>
                <w:szCs w:val="24"/>
              </w:rPr>
              <w:t xml:space="preserve"> (but still within 24- month timeframe for implementation)</w:t>
            </w:r>
          </w:p>
        </w:tc>
        <w:tc>
          <w:tcPr>
            <w:tcW w:w="1329" w:type="dxa"/>
          </w:tcPr>
          <w:p w14:paraId="15DE8F6A"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391" w:type="dxa"/>
          </w:tcPr>
          <w:p w14:paraId="16308B4F"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288" w:type="dxa"/>
          </w:tcPr>
          <w:p w14:paraId="5F5D1935" w14:textId="77777777" w:rsidR="00D05F05" w:rsidRPr="00610940" w:rsidRDefault="00D05F05" w:rsidP="00B52D48">
            <w:pPr>
              <w:rPr>
                <w:rFonts w:ascii="Book Antiqua" w:hAnsi="Book Antiqua"/>
                <w:szCs w:val="24"/>
              </w:rPr>
            </w:pPr>
            <w:r w:rsidRPr="00610940">
              <w:rPr>
                <w:rFonts w:ascii="Book Antiqua" w:hAnsi="Book Antiqua"/>
                <w:szCs w:val="24"/>
              </w:rPr>
              <w:t>X</w:t>
            </w:r>
          </w:p>
        </w:tc>
      </w:tr>
      <w:tr w:rsidR="00D05F05" w:rsidRPr="00610940" w14:paraId="416A7576" w14:textId="77777777" w:rsidTr="00011885">
        <w:tc>
          <w:tcPr>
            <w:tcW w:w="1098" w:type="dxa"/>
          </w:tcPr>
          <w:p w14:paraId="4E167ECF" w14:textId="77777777" w:rsidR="00D05F05" w:rsidRPr="00610940" w:rsidRDefault="00D05F05" w:rsidP="00B52D48">
            <w:pPr>
              <w:rPr>
                <w:rFonts w:ascii="Book Antiqua" w:hAnsi="Book Antiqua"/>
                <w:szCs w:val="24"/>
              </w:rPr>
            </w:pPr>
            <w:r w:rsidRPr="00610940">
              <w:rPr>
                <w:rFonts w:ascii="Book Antiqua" w:hAnsi="Book Antiqua"/>
                <w:szCs w:val="24"/>
              </w:rPr>
              <w:t>4</w:t>
            </w:r>
          </w:p>
        </w:tc>
        <w:tc>
          <w:tcPr>
            <w:tcW w:w="1294" w:type="dxa"/>
          </w:tcPr>
          <w:p w14:paraId="500B9CDF"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588" w:type="dxa"/>
          </w:tcPr>
          <w:p w14:paraId="688DF066"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r w:rsidRPr="00610940">
              <w:rPr>
                <w:rFonts w:ascii="Book Antiqua" w:hAnsi="Book Antiqua"/>
                <w:szCs w:val="24"/>
              </w:rPr>
              <w:t xml:space="preserve"> (but still within 12- month timeframe for implementation)</w:t>
            </w:r>
          </w:p>
        </w:tc>
        <w:tc>
          <w:tcPr>
            <w:tcW w:w="1588" w:type="dxa"/>
          </w:tcPr>
          <w:p w14:paraId="284C6DA5" w14:textId="77777777" w:rsidR="00D05F05" w:rsidRPr="00610940" w:rsidRDefault="00D05F05" w:rsidP="00B52D48">
            <w:pPr>
              <w:rPr>
                <w:rFonts w:ascii="Book Antiqua" w:hAnsi="Book Antiqua"/>
                <w:szCs w:val="24"/>
              </w:rPr>
            </w:pPr>
            <w:r w:rsidRPr="00610940">
              <w:rPr>
                <w:rFonts w:ascii="Book Antiqua" w:hAnsi="Book Antiqua"/>
                <w:szCs w:val="24"/>
              </w:rPr>
              <w:t>X (but still within 24- month timeframe for implementation)</w:t>
            </w:r>
          </w:p>
        </w:tc>
        <w:tc>
          <w:tcPr>
            <w:tcW w:w="1329" w:type="dxa"/>
          </w:tcPr>
          <w:p w14:paraId="17171EB2"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391" w:type="dxa"/>
          </w:tcPr>
          <w:p w14:paraId="6D015EA4"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288" w:type="dxa"/>
          </w:tcPr>
          <w:p w14:paraId="68989A75" w14:textId="77777777" w:rsidR="00D05F05" w:rsidRPr="00610940" w:rsidRDefault="00D05F05" w:rsidP="00B52D48">
            <w:pPr>
              <w:rPr>
                <w:rFonts w:ascii="Book Antiqua" w:hAnsi="Book Antiqua"/>
                <w:szCs w:val="24"/>
              </w:rPr>
            </w:pPr>
            <w:r w:rsidRPr="00610940">
              <w:rPr>
                <w:rFonts w:ascii="Book Antiqua" w:hAnsi="Book Antiqua"/>
                <w:szCs w:val="24"/>
              </w:rPr>
              <w:t>X</w:t>
            </w:r>
          </w:p>
        </w:tc>
      </w:tr>
      <w:tr w:rsidR="00D05F05" w:rsidRPr="00610940" w14:paraId="5410D268" w14:textId="77777777" w:rsidTr="00011885">
        <w:tc>
          <w:tcPr>
            <w:tcW w:w="1098" w:type="dxa"/>
          </w:tcPr>
          <w:p w14:paraId="2C290C7B" w14:textId="77777777" w:rsidR="00D05F05" w:rsidRPr="00610940" w:rsidRDefault="00D05F05" w:rsidP="00B52D48">
            <w:pPr>
              <w:rPr>
                <w:rFonts w:ascii="Book Antiqua" w:hAnsi="Book Antiqua"/>
                <w:szCs w:val="24"/>
              </w:rPr>
            </w:pPr>
            <w:r w:rsidRPr="00610940">
              <w:rPr>
                <w:rFonts w:ascii="Book Antiqua" w:hAnsi="Book Antiqua"/>
                <w:szCs w:val="24"/>
              </w:rPr>
              <w:t>5</w:t>
            </w:r>
          </w:p>
        </w:tc>
        <w:tc>
          <w:tcPr>
            <w:tcW w:w="1294" w:type="dxa"/>
          </w:tcPr>
          <w:p w14:paraId="3DD091A4"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588" w:type="dxa"/>
          </w:tcPr>
          <w:p w14:paraId="05701AF2" w14:textId="77777777" w:rsidR="00D05F05" w:rsidRPr="00610940" w:rsidRDefault="00D05F05" w:rsidP="00B52D48">
            <w:pPr>
              <w:rPr>
                <w:rFonts w:ascii="Book Antiqua" w:hAnsi="Book Antiqua"/>
                <w:szCs w:val="24"/>
              </w:rPr>
            </w:pPr>
            <w:r w:rsidRPr="00610940">
              <w:rPr>
                <w:rFonts w:ascii="Book Antiqua" w:hAnsi="Book Antiqua"/>
                <w:szCs w:val="24"/>
              </w:rPr>
              <w:t>X (and 12-month timeframe for implementation has passed)</w:t>
            </w:r>
          </w:p>
        </w:tc>
        <w:tc>
          <w:tcPr>
            <w:tcW w:w="1588" w:type="dxa"/>
          </w:tcPr>
          <w:p w14:paraId="38C66BA3" w14:textId="77777777" w:rsidR="00D05F05" w:rsidRPr="00610940" w:rsidRDefault="00D05F05" w:rsidP="00B52D48">
            <w:pPr>
              <w:rPr>
                <w:rFonts w:ascii="Book Antiqua" w:hAnsi="Book Antiqua"/>
                <w:szCs w:val="24"/>
              </w:rPr>
            </w:pPr>
            <w:r w:rsidRPr="00610940">
              <w:rPr>
                <w:rFonts w:ascii="Book Antiqua" w:hAnsi="Book Antiqua"/>
                <w:szCs w:val="24"/>
              </w:rPr>
              <w:t>X (and 24-month timeframe for implementation has passed)</w:t>
            </w:r>
          </w:p>
        </w:tc>
        <w:tc>
          <w:tcPr>
            <w:tcW w:w="1329" w:type="dxa"/>
          </w:tcPr>
          <w:p w14:paraId="2F1C2F1F" w14:textId="77777777" w:rsidR="00D05F05" w:rsidRPr="00610940" w:rsidRDefault="00D05F05" w:rsidP="00B52D48">
            <w:pPr>
              <w:rPr>
                <w:rFonts w:ascii="Book Antiqua" w:hAnsi="Book Antiqua"/>
                <w:szCs w:val="24"/>
              </w:rPr>
            </w:pPr>
            <w:r w:rsidRPr="00610940">
              <w:rPr>
                <w:rFonts w:ascii="Book Antiqua" w:hAnsi="Book Antiqua"/>
                <w:szCs w:val="24"/>
              </w:rPr>
              <w:t>X</w:t>
            </w:r>
          </w:p>
        </w:tc>
        <w:tc>
          <w:tcPr>
            <w:tcW w:w="1391" w:type="dxa"/>
          </w:tcPr>
          <w:p w14:paraId="6748891B" w14:textId="77777777" w:rsidR="00D05F05" w:rsidRPr="00610940" w:rsidRDefault="00D05F05" w:rsidP="00B52D48">
            <w:pPr>
              <w:rPr>
                <w:rFonts w:ascii="Book Antiqua" w:hAnsi="Book Antiqua"/>
                <w:szCs w:val="24"/>
              </w:rPr>
            </w:pPr>
            <w:r w:rsidRPr="00610940">
              <w:rPr>
                <w:rFonts w:ascii="Book Antiqua" w:hAnsi="Book Antiqua"/>
                <w:szCs w:val="24"/>
              </w:rPr>
              <w:t>X</w:t>
            </w:r>
          </w:p>
        </w:tc>
        <w:tc>
          <w:tcPr>
            <w:tcW w:w="1288" w:type="dxa"/>
          </w:tcPr>
          <w:p w14:paraId="64C0D0A2" w14:textId="77777777" w:rsidR="00D05F05" w:rsidRPr="00610940" w:rsidRDefault="00D05F05" w:rsidP="00B52D48">
            <w:pPr>
              <w:rPr>
                <w:rFonts w:ascii="Book Antiqua" w:hAnsi="Book Antiqua"/>
                <w:szCs w:val="24"/>
              </w:rPr>
            </w:pPr>
            <w:r w:rsidRPr="00610940">
              <w:rPr>
                <w:rFonts w:ascii="Book Antiqua" w:hAnsi="Book Antiqua"/>
                <w:szCs w:val="24"/>
              </w:rPr>
              <w:t>X</w:t>
            </w:r>
          </w:p>
        </w:tc>
      </w:tr>
      <w:tr w:rsidR="00D05F05" w:rsidRPr="00610940" w14:paraId="11742CC4" w14:textId="77777777" w:rsidTr="00011885">
        <w:tc>
          <w:tcPr>
            <w:tcW w:w="1098" w:type="dxa"/>
          </w:tcPr>
          <w:p w14:paraId="2464CDC7" w14:textId="77777777" w:rsidR="00D05F05" w:rsidRPr="00610940" w:rsidRDefault="00D05F05" w:rsidP="00B52D48">
            <w:pPr>
              <w:rPr>
                <w:rFonts w:ascii="Book Antiqua" w:hAnsi="Book Antiqua"/>
                <w:szCs w:val="24"/>
              </w:rPr>
            </w:pPr>
            <w:r w:rsidRPr="00610940">
              <w:rPr>
                <w:rFonts w:ascii="Book Antiqua" w:hAnsi="Book Antiqua"/>
                <w:szCs w:val="24"/>
              </w:rPr>
              <w:t>6</w:t>
            </w:r>
          </w:p>
        </w:tc>
        <w:tc>
          <w:tcPr>
            <w:tcW w:w="1294" w:type="dxa"/>
          </w:tcPr>
          <w:p w14:paraId="4A3717A5" w14:textId="77777777" w:rsidR="00D05F05" w:rsidRPr="00610940" w:rsidRDefault="00D05F05" w:rsidP="00B52D48">
            <w:pPr>
              <w:rPr>
                <w:rFonts w:ascii="Book Antiqua" w:hAnsi="Book Antiqua"/>
                <w:szCs w:val="24"/>
              </w:rPr>
            </w:pPr>
            <w:r w:rsidRPr="00610940">
              <w:rPr>
                <w:rFonts w:ascii="Book Antiqua" w:hAnsi="Book Antiqua"/>
                <w:szCs w:val="24"/>
              </w:rPr>
              <w:t xml:space="preserve">X (newly participating in a </w:t>
            </w:r>
            <w:r w:rsidRPr="00610940">
              <w:rPr>
                <w:rFonts w:ascii="Book Antiqua" w:hAnsi="Book Antiqua"/>
                <w:szCs w:val="24"/>
              </w:rPr>
              <w:lastRenderedPageBreak/>
              <w:t>formal transformation initiative)</w:t>
            </w:r>
          </w:p>
        </w:tc>
        <w:tc>
          <w:tcPr>
            <w:tcW w:w="1588" w:type="dxa"/>
          </w:tcPr>
          <w:p w14:paraId="3E92F24D" w14:textId="77777777" w:rsidR="00D05F05" w:rsidRPr="00610940" w:rsidRDefault="00D05F05" w:rsidP="00B52D48">
            <w:pPr>
              <w:rPr>
                <w:rFonts w:ascii="Book Antiqua" w:hAnsi="Book Antiqua"/>
                <w:szCs w:val="24"/>
              </w:rPr>
            </w:pPr>
            <w:r w:rsidRPr="00610940">
              <w:rPr>
                <w:rFonts w:ascii="Book Antiqua" w:hAnsi="Book Antiqua"/>
                <w:szCs w:val="24"/>
              </w:rPr>
              <w:lastRenderedPageBreak/>
              <w:t xml:space="preserve">X but still within 12- month </w:t>
            </w:r>
            <w:r w:rsidRPr="00610940">
              <w:rPr>
                <w:rFonts w:ascii="Book Antiqua" w:hAnsi="Book Antiqua"/>
                <w:szCs w:val="24"/>
              </w:rPr>
              <w:lastRenderedPageBreak/>
              <w:t>timeframe for implementation)</w:t>
            </w:r>
          </w:p>
        </w:tc>
        <w:tc>
          <w:tcPr>
            <w:tcW w:w="1588" w:type="dxa"/>
          </w:tcPr>
          <w:p w14:paraId="26665A40" w14:textId="77777777" w:rsidR="00D05F05" w:rsidRPr="00610940" w:rsidRDefault="00D05F05" w:rsidP="00B52D48">
            <w:pPr>
              <w:rPr>
                <w:rFonts w:ascii="Book Antiqua" w:hAnsi="Book Antiqua"/>
                <w:szCs w:val="24"/>
              </w:rPr>
            </w:pPr>
            <w:r w:rsidRPr="00610940">
              <w:rPr>
                <w:rFonts w:ascii="Book Antiqua" w:hAnsi="Book Antiqua"/>
                <w:szCs w:val="24"/>
              </w:rPr>
              <w:lastRenderedPageBreak/>
              <w:t xml:space="preserve">X (but still within 24- month </w:t>
            </w:r>
            <w:r w:rsidRPr="00610940">
              <w:rPr>
                <w:rFonts w:ascii="Book Antiqua" w:hAnsi="Book Antiqua"/>
                <w:szCs w:val="24"/>
              </w:rPr>
              <w:lastRenderedPageBreak/>
              <w:t>timeframe for implementation)</w:t>
            </w:r>
          </w:p>
        </w:tc>
        <w:tc>
          <w:tcPr>
            <w:tcW w:w="1329" w:type="dxa"/>
          </w:tcPr>
          <w:p w14:paraId="3FA120C4" w14:textId="77777777" w:rsidR="00D05F05" w:rsidRPr="00610940" w:rsidRDefault="00D05F05" w:rsidP="00B52D48">
            <w:pPr>
              <w:rPr>
                <w:rFonts w:ascii="Book Antiqua" w:hAnsi="Book Antiqua"/>
                <w:szCs w:val="24"/>
              </w:rPr>
            </w:pPr>
            <w:r w:rsidRPr="00610940">
              <w:rPr>
                <w:rFonts w:ascii="Book Antiqua" w:hAnsi="Book Antiqua"/>
                <w:szCs w:val="24"/>
              </w:rPr>
              <w:lastRenderedPageBreak/>
              <w:sym w:font="Wingdings" w:char="F0FC"/>
            </w:r>
          </w:p>
        </w:tc>
        <w:tc>
          <w:tcPr>
            <w:tcW w:w="1391" w:type="dxa"/>
          </w:tcPr>
          <w:p w14:paraId="2372DF0A" w14:textId="77777777" w:rsidR="00D05F05" w:rsidRPr="00610940" w:rsidRDefault="00D05F05" w:rsidP="00B52D48">
            <w:pPr>
              <w:rPr>
                <w:rFonts w:ascii="Book Antiqua" w:hAnsi="Book Antiqua"/>
                <w:szCs w:val="24"/>
              </w:rPr>
            </w:pPr>
            <w:r w:rsidRPr="00610940">
              <w:rPr>
                <w:rFonts w:ascii="Book Antiqua" w:hAnsi="Book Antiqua"/>
                <w:szCs w:val="24"/>
              </w:rPr>
              <w:sym w:font="Wingdings" w:char="F0FC"/>
            </w:r>
          </w:p>
        </w:tc>
        <w:tc>
          <w:tcPr>
            <w:tcW w:w="1288" w:type="dxa"/>
          </w:tcPr>
          <w:p w14:paraId="08E34253" w14:textId="77777777" w:rsidR="00D05F05" w:rsidRPr="00610940" w:rsidRDefault="00D05F05" w:rsidP="00B52D48">
            <w:pPr>
              <w:rPr>
                <w:rFonts w:ascii="Book Antiqua" w:hAnsi="Book Antiqua"/>
                <w:szCs w:val="24"/>
              </w:rPr>
            </w:pPr>
            <w:r w:rsidRPr="00610940">
              <w:rPr>
                <w:rFonts w:ascii="Book Antiqua" w:hAnsi="Book Antiqua"/>
                <w:szCs w:val="24"/>
              </w:rPr>
              <w:t>X</w:t>
            </w:r>
          </w:p>
        </w:tc>
      </w:tr>
      <w:tr w:rsidR="00D05F05" w:rsidRPr="00610940" w14:paraId="57ED2BCD" w14:textId="77777777" w:rsidTr="00011885">
        <w:tc>
          <w:tcPr>
            <w:tcW w:w="1098" w:type="dxa"/>
          </w:tcPr>
          <w:p w14:paraId="30E6210A" w14:textId="77777777" w:rsidR="00D05F05" w:rsidRPr="00610940" w:rsidRDefault="00D05F05" w:rsidP="00B52D48">
            <w:pPr>
              <w:rPr>
                <w:rFonts w:ascii="Book Antiqua" w:hAnsi="Book Antiqua"/>
                <w:szCs w:val="24"/>
              </w:rPr>
            </w:pPr>
            <w:r w:rsidRPr="00610940">
              <w:rPr>
                <w:rFonts w:ascii="Book Antiqua" w:hAnsi="Book Antiqua"/>
                <w:szCs w:val="24"/>
              </w:rPr>
              <w:lastRenderedPageBreak/>
              <w:t>7</w:t>
            </w:r>
          </w:p>
        </w:tc>
        <w:tc>
          <w:tcPr>
            <w:tcW w:w="1294" w:type="dxa"/>
          </w:tcPr>
          <w:p w14:paraId="078E3B34" w14:textId="77777777" w:rsidR="00D05F05" w:rsidRPr="00610940" w:rsidRDefault="00D05F05" w:rsidP="00B52D48">
            <w:pPr>
              <w:rPr>
                <w:rFonts w:ascii="Book Antiqua" w:hAnsi="Book Antiqua"/>
                <w:szCs w:val="24"/>
              </w:rPr>
            </w:pPr>
            <w:r w:rsidRPr="00610940">
              <w:rPr>
                <w:rFonts w:ascii="Book Antiqua" w:hAnsi="Book Antiqua"/>
                <w:szCs w:val="24"/>
              </w:rPr>
              <w:t>X</w:t>
            </w:r>
          </w:p>
        </w:tc>
        <w:tc>
          <w:tcPr>
            <w:tcW w:w="1588" w:type="dxa"/>
          </w:tcPr>
          <w:p w14:paraId="7681E0B3" w14:textId="77777777" w:rsidR="00D05F05" w:rsidRPr="00610940" w:rsidRDefault="00D05F05" w:rsidP="00B52D48">
            <w:pPr>
              <w:rPr>
                <w:rFonts w:ascii="Book Antiqua" w:hAnsi="Book Antiqua"/>
                <w:szCs w:val="24"/>
              </w:rPr>
            </w:pPr>
            <w:r w:rsidRPr="00610940">
              <w:rPr>
                <w:rFonts w:ascii="Book Antiqua" w:hAnsi="Book Antiqua"/>
                <w:szCs w:val="24"/>
              </w:rPr>
              <w:t>X (and 12-month timeframe for implementation has passed)</w:t>
            </w:r>
          </w:p>
        </w:tc>
        <w:tc>
          <w:tcPr>
            <w:tcW w:w="1588" w:type="dxa"/>
          </w:tcPr>
          <w:p w14:paraId="6F9636AC" w14:textId="77777777" w:rsidR="00D05F05" w:rsidRPr="00610940" w:rsidRDefault="00D05F05" w:rsidP="00B52D48">
            <w:pPr>
              <w:rPr>
                <w:rFonts w:ascii="Book Antiqua" w:hAnsi="Book Antiqua"/>
                <w:szCs w:val="24"/>
              </w:rPr>
            </w:pPr>
            <w:r w:rsidRPr="00610940">
              <w:rPr>
                <w:rFonts w:ascii="Book Antiqua" w:hAnsi="Book Antiqua"/>
                <w:szCs w:val="24"/>
              </w:rPr>
              <w:t>X (and 24-month timeframe for implementation has passed)</w:t>
            </w:r>
          </w:p>
        </w:tc>
        <w:tc>
          <w:tcPr>
            <w:tcW w:w="1329" w:type="dxa"/>
          </w:tcPr>
          <w:p w14:paraId="70BC6A3B" w14:textId="77777777" w:rsidR="00D05F05" w:rsidRPr="00610940" w:rsidRDefault="00D05F05" w:rsidP="00B52D48">
            <w:pPr>
              <w:rPr>
                <w:rFonts w:ascii="Book Antiqua" w:hAnsi="Book Antiqua"/>
                <w:szCs w:val="24"/>
              </w:rPr>
            </w:pPr>
            <w:r w:rsidRPr="00610940">
              <w:rPr>
                <w:rFonts w:ascii="Book Antiqua" w:hAnsi="Book Antiqua"/>
                <w:szCs w:val="24"/>
              </w:rPr>
              <w:t>X</w:t>
            </w:r>
          </w:p>
        </w:tc>
        <w:tc>
          <w:tcPr>
            <w:tcW w:w="1391" w:type="dxa"/>
          </w:tcPr>
          <w:p w14:paraId="07443C1E" w14:textId="77777777" w:rsidR="00D05F05" w:rsidRPr="00610940" w:rsidRDefault="00D05F05" w:rsidP="00B52D48">
            <w:pPr>
              <w:rPr>
                <w:rFonts w:ascii="Book Antiqua" w:hAnsi="Book Antiqua"/>
                <w:szCs w:val="24"/>
              </w:rPr>
            </w:pPr>
            <w:r w:rsidRPr="00610940">
              <w:rPr>
                <w:rFonts w:ascii="Book Antiqua" w:hAnsi="Book Antiqua"/>
                <w:szCs w:val="24"/>
              </w:rPr>
              <w:t>X</w:t>
            </w:r>
          </w:p>
        </w:tc>
        <w:tc>
          <w:tcPr>
            <w:tcW w:w="1288" w:type="dxa"/>
          </w:tcPr>
          <w:p w14:paraId="5FC306EA" w14:textId="77777777" w:rsidR="00D05F05" w:rsidRPr="00610940" w:rsidRDefault="00D05F05" w:rsidP="00B52D48">
            <w:pPr>
              <w:rPr>
                <w:rFonts w:ascii="Book Antiqua" w:hAnsi="Book Antiqua"/>
                <w:szCs w:val="24"/>
              </w:rPr>
            </w:pPr>
            <w:r w:rsidRPr="00610940">
              <w:rPr>
                <w:rFonts w:ascii="Book Antiqua" w:hAnsi="Book Antiqua"/>
                <w:szCs w:val="24"/>
              </w:rPr>
              <w:t>X</w:t>
            </w:r>
          </w:p>
        </w:tc>
      </w:tr>
    </w:tbl>
    <w:p w14:paraId="40B64DC9" w14:textId="77777777" w:rsidR="00D05F05" w:rsidRPr="00610940" w:rsidRDefault="00D05F05" w:rsidP="00011885">
      <w:pPr>
        <w:spacing w:after="0"/>
        <w:ind w:left="360"/>
        <w:rPr>
          <w:rFonts w:ascii="Book Antiqua" w:hAnsi="Book Antiqua"/>
          <w:sz w:val="24"/>
          <w:szCs w:val="24"/>
        </w:rPr>
      </w:pPr>
    </w:p>
    <w:p w14:paraId="2CD2EA98" w14:textId="77777777" w:rsidR="00D05F05" w:rsidRPr="00610940" w:rsidRDefault="00D05F05" w:rsidP="00011885">
      <w:pPr>
        <w:spacing w:after="0"/>
        <w:ind w:left="360"/>
        <w:rPr>
          <w:rFonts w:ascii="Book Antiqua" w:hAnsi="Book Antiqua"/>
          <w:sz w:val="24"/>
          <w:szCs w:val="24"/>
        </w:rPr>
      </w:pPr>
      <w:r w:rsidRPr="00610940">
        <w:rPr>
          <w:rFonts w:ascii="Book Antiqua" w:hAnsi="Book Antiqua"/>
          <w:sz w:val="24"/>
          <w:szCs w:val="24"/>
        </w:rPr>
        <w:t>The purpose of the CM PMPM payment is to support development and maintenance of a care management function within that practice and is not limited to supporting a care manager, per se.  The purpose of the infrastructure payment is to compensate practices for the time and effort involved in achieving NCQA PCMH Level 3 recognition and establishing basic policies and procedures necessary for PCMH function, including developing clinical data capture, reporting and analysis capacity.</w:t>
      </w:r>
    </w:p>
    <w:p w14:paraId="327E8324" w14:textId="77777777" w:rsidR="00D05F05" w:rsidRPr="00610940" w:rsidRDefault="00D05F05" w:rsidP="00011885">
      <w:pPr>
        <w:pStyle w:val="ListParagraph"/>
        <w:spacing w:after="0"/>
        <w:ind w:left="1080"/>
        <w:rPr>
          <w:rFonts w:ascii="Book Antiqua" w:hAnsi="Book Antiqua"/>
          <w:sz w:val="24"/>
          <w:szCs w:val="24"/>
        </w:rPr>
      </w:pPr>
    </w:p>
    <w:p w14:paraId="3A79BF37" w14:textId="5EF5CD76" w:rsidR="00D05F05" w:rsidRPr="00610940" w:rsidRDefault="00D05F05" w:rsidP="00011885">
      <w:pPr>
        <w:spacing w:after="0"/>
        <w:ind w:left="360"/>
        <w:rPr>
          <w:rFonts w:ascii="Book Antiqua" w:hAnsi="Book Antiqua"/>
          <w:sz w:val="24"/>
          <w:szCs w:val="24"/>
        </w:rPr>
      </w:pPr>
      <w:r w:rsidRPr="00610940">
        <w:rPr>
          <w:rFonts w:ascii="Book Antiqua" w:hAnsi="Book Antiqua"/>
          <w:sz w:val="24"/>
          <w:szCs w:val="24"/>
        </w:rPr>
        <w:t xml:space="preserve">The monetary levels of support for CTC-RI and for PCMH-Kids are determined by the program participants, subject to the approval of OHIC.  The monetary levels of support for practices with NCQA Level 3 recognition not currently participating in a formal transformation initiative (e.g., CTC-RI, PCMH-Kids, </w:t>
      </w:r>
      <w:r w:rsidR="00B22F17">
        <w:rPr>
          <w:rFonts w:ascii="Book Antiqua" w:hAnsi="Book Antiqua"/>
          <w:sz w:val="24"/>
          <w:szCs w:val="24"/>
        </w:rPr>
        <w:t xml:space="preserve">RIQI’s TCPI Program, </w:t>
      </w:r>
      <w:r w:rsidRPr="00610940">
        <w:rPr>
          <w:rFonts w:ascii="Book Antiqua" w:hAnsi="Book Antiqua"/>
          <w:sz w:val="24"/>
          <w:szCs w:val="24"/>
        </w:rPr>
        <w:t xml:space="preserve">and payer or ACO-sponsored program) should be independently determined by the payers. </w:t>
      </w:r>
    </w:p>
    <w:p w14:paraId="6BA9713A" w14:textId="77777777" w:rsidR="00D05F05" w:rsidRPr="00610940" w:rsidRDefault="00D05F05" w:rsidP="00011885">
      <w:pPr>
        <w:spacing w:after="0"/>
        <w:ind w:left="360"/>
        <w:rPr>
          <w:rFonts w:ascii="Book Antiqua" w:hAnsi="Book Antiqua"/>
          <w:sz w:val="24"/>
          <w:szCs w:val="24"/>
        </w:rPr>
      </w:pPr>
    </w:p>
    <w:p w14:paraId="5E69AC83" w14:textId="77777777" w:rsidR="00D05F05" w:rsidRPr="00610940" w:rsidRDefault="00D05F05" w:rsidP="00011885">
      <w:pPr>
        <w:spacing w:after="0"/>
        <w:ind w:left="360"/>
        <w:rPr>
          <w:rFonts w:ascii="Book Antiqua" w:hAnsi="Book Antiqua"/>
          <w:sz w:val="24"/>
          <w:szCs w:val="24"/>
        </w:rPr>
      </w:pPr>
      <w:r w:rsidRPr="00610940">
        <w:rPr>
          <w:rFonts w:ascii="Book Antiqua" w:hAnsi="Book Antiqua"/>
          <w:sz w:val="24"/>
          <w:szCs w:val="24"/>
        </w:rPr>
        <w:t xml:space="preserve">To assure that the care management function is being implemented as effectively as possible, payers should conduct regular CM evaluations.  OHIC shall work with the payers to follow the Committee recommendation that large volume practices and ACOs have an evaluation annually and that other practices receive evaluations on a rotating basis, possibly </w:t>
      </w:r>
      <w:r w:rsidRPr="00610940">
        <w:rPr>
          <w:rFonts w:ascii="Book Antiqua" w:hAnsi="Book Antiqua"/>
          <w:sz w:val="24"/>
          <w:szCs w:val="24"/>
        </w:rPr>
        <w:lastRenderedPageBreak/>
        <w:t xml:space="preserve">every two-to-three years.  The evaluations should be designed to provide helpful, real-time feedback to the care managers.  </w:t>
      </w:r>
    </w:p>
    <w:p w14:paraId="170C13C1" w14:textId="77777777" w:rsidR="00D05F05" w:rsidRPr="00610940" w:rsidRDefault="00D05F05" w:rsidP="00011885">
      <w:pPr>
        <w:spacing w:after="0"/>
        <w:ind w:left="360"/>
        <w:rPr>
          <w:rFonts w:ascii="Book Antiqua" w:hAnsi="Book Antiqua"/>
          <w:sz w:val="24"/>
          <w:szCs w:val="24"/>
        </w:rPr>
      </w:pPr>
    </w:p>
    <w:p w14:paraId="455E97BF" w14:textId="7A0B4A05" w:rsidR="00D05F05" w:rsidRPr="00610940" w:rsidRDefault="00D05F05" w:rsidP="00011885">
      <w:pPr>
        <w:spacing w:after="0"/>
        <w:ind w:left="360"/>
        <w:rPr>
          <w:rFonts w:ascii="Book Antiqua" w:hAnsi="Book Antiqua"/>
          <w:sz w:val="24"/>
          <w:szCs w:val="24"/>
        </w:rPr>
      </w:pPr>
      <w:r w:rsidRPr="00610940">
        <w:rPr>
          <w:rFonts w:ascii="Book Antiqua" w:hAnsi="Book Antiqua"/>
          <w:sz w:val="24"/>
          <w:szCs w:val="24"/>
        </w:rPr>
        <w:t xml:space="preserve">The </w:t>
      </w:r>
      <w:r w:rsidR="00BC496A">
        <w:rPr>
          <w:rFonts w:ascii="Book Antiqua" w:hAnsi="Book Antiqua"/>
          <w:sz w:val="24"/>
          <w:szCs w:val="24"/>
        </w:rPr>
        <w:t>financial</w:t>
      </w:r>
      <w:r w:rsidRPr="00610940">
        <w:rPr>
          <w:rFonts w:ascii="Book Antiqua" w:hAnsi="Book Antiqua"/>
          <w:sz w:val="24"/>
          <w:szCs w:val="24"/>
        </w:rPr>
        <w:t xml:space="preserve"> model shall become effective in 2016.  </w:t>
      </w:r>
    </w:p>
    <w:p w14:paraId="58F062E9" w14:textId="77777777" w:rsidR="00D05F05" w:rsidRPr="00610940" w:rsidRDefault="00D05F05" w:rsidP="00011885">
      <w:pPr>
        <w:spacing w:after="0"/>
        <w:ind w:left="360"/>
        <w:rPr>
          <w:rFonts w:ascii="Book Antiqua" w:hAnsi="Book Antiqua"/>
          <w:sz w:val="24"/>
          <w:szCs w:val="24"/>
        </w:rPr>
      </w:pPr>
    </w:p>
    <w:p w14:paraId="190F6D66" w14:textId="77777777" w:rsidR="00D05F05" w:rsidRPr="00610940" w:rsidRDefault="00D05F05" w:rsidP="00011885">
      <w:pPr>
        <w:spacing w:after="0"/>
        <w:ind w:left="360"/>
        <w:rPr>
          <w:rFonts w:ascii="Book Antiqua" w:hAnsi="Book Antiqua"/>
          <w:sz w:val="24"/>
          <w:szCs w:val="24"/>
        </w:rPr>
      </w:pPr>
      <w:r w:rsidRPr="00610940">
        <w:rPr>
          <w:rFonts w:ascii="Book Antiqua" w:hAnsi="Book Antiqua"/>
          <w:sz w:val="24"/>
          <w:szCs w:val="24"/>
        </w:rPr>
        <w:t>Estimated minimum cost, to be funded by insurers:</w:t>
      </w:r>
    </w:p>
    <w:p w14:paraId="7FE492FB" w14:textId="77777777" w:rsidR="00D05F05" w:rsidRPr="00610940" w:rsidRDefault="00D05F05" w:rsidP="00011885">
      <w:pPr>
        <w:pStyle w:val="ListParagraph"/>
        <w:numPr>
          <w:ilvl w:val="0"/>
          <w:numId w:val="12"/>
        </w:numPr>
        <w:spacing w:after="0"/>
        <w:ind w:left="1080"/>
        <w:rPr>
          <w:rFonts w:ascii="Book Antiqua" w:hAnsi="Book Antiqua"/>
          <w:sz w:val="24"/>
          <w:szCs w:val="24"/>
        </w:rPr>
      </w:pPr>
      <w:r w:rsidRPr="00610940">
        <w:rPr>
          <w:rFonts w:ascii="Book Antiqua" w:hAnsi="Book Antiqua"/>
          <w:sz w:val="24"/>
          <w:szCs w:val="24"/>
        </w:rPr>
        <w:t>CTC-RI</w:t>
      </w:r>
    </w:p>
    <w:p w14:paraId="7EE79879" w14:textId="77777777" w:rsidR="00D05F05" w:rsidRDefault="00D05F05" w:rsidP="00011885">
      <w:pPr>
        <w:pStyle w:val="ListParagraph"/>
        <w:numPr>
          <w:ilvl w:val="0"/>
          <w:numId w:val="12"/>
        </w:numPr>
        <w:spacing w:after="0"/>
        <w:ind w:left="1080"/>
        <w:rPr>
          <w:rFonts w:ascii="Book Antiqua" w:hAnsi="Book Antiqua"/>
          <w:sz w:val="24"/>
          <w:szCs w:val="24"/>
        </w:rPr>
      </w:pPr>
      <w:r w:rsidRPr="00610940">
        <w:rPr>
          <w:rFonts w:ascii="Book Antiqua" w:hAnsi="Book Antiqua"/>
          <w:sz w:val="24"/>
          <w:szCs w:val="24"/>
        </w:rPr>
        <w:t>PCMH-Kids: ~18,000 covered children at $TBD pmpm, effective January 1, 2016</w:t>
      </w:r>
    </w:p>
    <w:p w14:paraId="16D80588" w14:textId="2EFBC9CD" w:rsidR="00B22F17" w:rsidRPr="00610940" w:rsidRDefault="00B22F17" w:rsidP="00011885">
      <w:pPr>
        <w:pStyle w:val="ListParagraph"/>
        <w:numPr>
          <w:ilvl w:val="0"/>
          <w:numId w:val="12"/>
        </w:numPr>
        <w:spacing w:after="0"/>
        <w:ind w:left="1080"/>
        <w:rPr>
          <w:rFonts w:ascii="Book Antiqua" w:hAnsi="Book Antiqua"/>
          <w:sz w:val="24"/>
          <w:szCs w:val="24"/>
        </w:rPr>
      </w:pPr>
      <w:r>
        <w:rPr>
          <w:rFonts w:ascii="Book Antiqua" w:hAnsi="Book Antiqua"/>
          <w:sz w:val="24"/>
          <w:szCs w:val="24"/>
        </w:rPr>
        <w:t>NCQA or TCPI practices not engaged in CTC-RI or PCMH-Kids</w:t>
      </w:r>
    </w:p>
    <w:p w14:paraId="15D14C60" w14:textId="77777777" w:rsidR="00D05F05" w:rsidRPr="00610940" w:rsidRDefault="00D05F05" w:rsidP="00011885">
      <w:pPr>
        <w:pStyle w:val="ListParagraph"/>
        <w:numPr>
          <w:ilvl w:val="0"/>
          <w:numId w:val="12"/>
        </w:numPr>
        <w:spacing w:after="0"/>
        <w:ind w:left="1080"/>
        <w:rPr>
          <w:rFonts w:ascii="Book Antiqua" w:hAnsi="Book Antiqua"/>
          <w:sz w:val="24"/>
          <w:szCs w:val="24"/>
        </w:rPr>
      </w:pPr>
      <w:r w:rsidRPr="00610940">
        <w:rPr>
          <w:rFonts w:ascii="Book Antiqua" w:hAnsi="Book Antiqua"/>
          <w:sz w:val="24"/>
          <w:szCs w:val="24"/>
        </w:rPr>
        <w:t>Care manager evaluations:  evaluators’ time (this estimate will be revised as conversations continue with payers to develop the scope and model for this evaluation)</w:t>
      </w:r>
    </w:p>
    <w:p w14:paraId="07B1FF4D" w14:textId="77777777" w:rsidR="00DD6EE8" w:rsidRPr="00610940" w:rsidRDefault="00DD6EE8">
      <w:pPr>
        <w:spacing w:after="0"/>
        <w:rPr>
          <w:rFonts w:ascii="Book Antiqua" w:hAnsi="Book Antiqua"/>
          <w:sz w:val="24"/>
          <w:szCs w:val="24"/>
        </w:rPr>
      </w:pPr>
    </w:p>
    <w:p w14:paraId="529BE28C" w14:textId="77777777" w:rsidR="00C770D7" w:rsidRPr="00610940" w:rsidRDefault="00C770D7" w:rsidP="00C770D7">
      <w:pPr>
        <w:spacing w:after="0"/>
        <w:rPr>
          <w:rFonts w:ascii="Book Antiqua" w:hAnsi="Book Antiqua"/>
          <w:b/>
          <w:sz w:val="24"/>
          <w:szCs w:val="24"/>
        </w:rPr>
      </w:pPr>
    </w:p>
    <w:p w14:paraId="414EE9D4" w14:textId="752DF17E" w:rsidR="00DE4A20" w:rsidRPr="00610940" w:rsidRDefault="00DE4A20" w:rsidP="00361534">
      <w:pPr>
        <w:pStyle w:val="ListParagraph"/>
        <w:numPr>
          <w:ilvl w:val="0"/>
          <w:numId w:val="28"/>
        </w:numPr>
        <w:spacing w:after="0"/>
        <w:rPr>
          <w:rFonts w:ascii="Book Antiqua" w:hAnsi="Book Antiqua"/>
          <w:b/>
          <w:sz w:val="24"/>
          <w:szCs w:val="24"/>
        </w:rPr>
      </w:pPr>
      <w:r w:rsidRPr="00610940">
        <w:rPr>
          <w:rFonts w:ascii="Book Antiqua" w:hAnsi="Book Antiqua"/>
          <w:b/>
          <w:sz w:val="24"/>
          <w:szCs w:val="24"/>
        </w:rPr>
        <w:t>Conclusion</w:t>
      </w:r>
    </w:p>
    <w:p w14:paraId="0B6D431C" w14:textId="77777777" w:rsidR="009C47E1" w:rsidRPr="00610940" w:rsidRDefault="009C47E1">
      <w:pPr>
        <w:spacing w:after="0"/>
        <w:rPr>
          <w:rFonts w:ascii="Book Antiqua" w:hAnsi="Book Antiqua"/>
          <w:b/>
          <w:sz w:val="24"/>
          <w:szCs w:val="24"/>
        </w:rPr>
      </w:pPr>
    </w:p>
    <w:p w14:paraId="79B43B85" w14:textId="77777777" w:rsidR="008875C3" w:rsidRPr="00610940" w:rsidRDefault="005421A9" w:rsidP="008875C3">
      <w:pPr>
        <w:spacing w:after="0" w:line="240" w:lineRule="auto"/>
        <w:rPr>
          <w:rFonts w:ascii="Book Antiqua" w:hAnsi="Book Antiqua"/>
          <w:sz w:val="24"/>
          <w:szCs w:val="24"/>
        </w:rPr>
      </w:pPr>
      <w:r w:rsidRPr="00610940">
        <w:rPr>
          <w:rFonts w:ascii="Book Antiqua" w:hAnsi="Book Antiqua" w:cs="Tahoma"/>
          <w:sz w:val="24"/>
          <w:szCs w:val="24"/>
        </w:rPr>
        <w:t>This 2017 Care Transformation Plan is derived from the draft recommendations of the Care Transformation Advisory Committee.</w:t>
      </w:r>
      <w:r w:rsidR="008875C3" w:rsidRPr="00610940">
        <w:rPr>
          <w:rFonts w:ascii="Book Antiqua" w:hAnsi="Book Antiqua" w:cs="Tahoma"/>
          <w:sz w:val="24"/>
          <w:szCs w:val="24"/>
        </w:rPr>
        <w:t xml:space="preserve">  </w:t>
      </w:r>
      <w:r w:rsidR="008875C3" w:rsidRPr="00610940">
        <w:rPr>
          <w:rFonts w:ascii="Book Antiqua" w:hAnsi="Book Antiqua"/>
          <w:sz w:val="24"/>
          <w:szCs w:val="24"/>
        </w:rPr>
        <w:t>It advances progress towards the goals set forth in the OHIC Affordability Standards.</w:t>
      </w:r>
    </w:p>
    <w:p w14:paraId="125C5FEB" w14:textId="77777777" w:rsidR="00DB033E" w:rsidRPr="00610940" w:rsidRDefault="00DB033E" w:rsidP="008875C3">
      <w:pPr>
        <w:spacing w:after="0" w:line="274" w:lineRule="exact"/>
        <w:rPr>
          <w:rFonts w:ascii="Book Antiqua" w:hAnsi="Book Antiqua" w:cs="Tahoma"/>
          <w:sz w:val="24"/>
          <w:szCs w:val="24"/>
        </w:rPr>
      </w:pPr>
    </w:p>
    <w:sectPr w:rsidR="00DB033E" w:rsidRPr="00610940" w:rsidSect="00C2561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1476A" w14:textId="77777777" w:rsidR="00463C2C" w:rsidRDefault="00463C2C" w:rsidP="0040080C">
      <w:pPr>
        <w:spacing w:after="0" w:line="240" w:lineRule="auto"/>
      </w:pPr>
      <w:r>
        <w:separator/>
      </w:r>
    </w:p>
  </w:endnote>
  <w:endnote w:type="continuationSeparator" w:id="0">
    <w:p w14:paraId="3FFE9A94" w14:textId="77777777" w:rsidR="00463C2C" w:rsidRDefault="00463C2C" w:rsidP="0040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2112190541"/>
      <w:docPartObj>
        <w:docPartGallery w:val="Page Numbers (Bottom of Page)"/>
        <w:docPartUnique/>
      </w:docPartObj>
    </w:sdtPr>
    <w:sdtEndPr/>
    <w:sdtContent>
      <w:sdt>
        <w:sdtPr>
          <w:rPr>
            <w:rFonts w:ascii="Book Antiqua" w:hAnsi="Book Antiqua"/>
          </w:rPr>
          <w:id w:val="860082579"/>
          <w:docPartObj>
            <w:docPartGallery w:val="Page Numbers (Top of Page)"/>
            <w:docPartUnique/>
          </w:docPartObj>
        </w:sdtPr>
        <w:sdtEndPr/>
        <w:sdtContent>
          <w:p w14:paraId="121A3D46" w14:textId="77777777" w:rsidR="00126356" w:rsidRPr="00920732" w:rsidRDefault="00126356">
            <w:pPr>
              <w:pStyle w:val="Footer"/>
              <w:jc w:val="right"/>
              <w:rPr>
                <w:rFonts w:ascii="Book Antiqua" w:hAnsi="Book Antiqua"/>
              </w:rPr>
            </w:pPr>
            <w:r w:rsidRPr="00920732">
              <w:rPr>
                <w:rFonts w:ascii="Book Antiqua" w:hAnsi="Book Antiqua"/>
              </w:rPr>
              <w:t xml:space="preserve">Page </w:t>
            </w:r>
            <w:r w:rsidRPr="00920732">
              <w:rPr>
                <w:rFonts w:ascii="Book Antiqua" w:hAnsi="Book Antiqua"/>
                <w:b/>
                <w:bCs/>
                <w:sz w:val="24"/>
                <w:szCs w:val="24"/>
              </w:rPr>
              <w:fldChar w:fldCharType="begin"/>
            </w:r>
            <w:r w:rsidRPr="00920732">
              <w:rPr>
                <w:rFonts w:ascii="Book Antiqua" w:hAnsi="Book Antiqua"/>
                <w:b/>
                <w:bCs/>
              </w:rPr>
              <w:instrText xml:space="preserve"> PAGE </w:instrText>
            </w:r>
            <w:r w:rsidRPr="00920732">
              <w:rPr>
                <w:rFonts w:ascii="Book Antiqua" w:hAnsi="Book Antiqua"/>
                <w:b/>
                <w:bCs/>
                <w:sz w:val="24"/>
                <w:szCs w:val="24"/>
              </w:rPr>
              <w:fldChar w:fldCharType="separate"/>
            </w:r>
            <w:r w:rsidR="009A3B43">
              <w:rPr>
                <w:rFonts w:ascii="Book Antiqua" w:hAnsi="Book Antiqua"/>
                <w:b/>
                <w:bCs/>
                <w:noProof/>
              </w:rPr>
              <w:t>2</w:t>
            </w:r>
            <w:r w:rsidRPr="00920732">
              <w:rPr>
                <w:rFonts w:ascii="Book Antiqua" w:hAnsi="Book Antiqua"/>
                <w:b/>
                <w:bCs/>
                <w:sz w:val="24"/>
                <w:szCs w:val="24"/>
              </w:rPr>
              <w:fldChar w:fldCharType="end"/>
            </w:r>
            <w:r w:rsidRPr="00920732">
              <w:rPr>
                <w:rFonts w:ascii="Book Antiqua" w:hAnsi="Book Antiqua"/>
              </w:rPr>
              <w:t xml:space="preserve"> of </w:t>
            </w:r>
            <w:r w:rsidRPr="00920732">
              <w:rPr>
                <w:rFonts w:ascii="Book Antiqua" w:hAnsi="Book Antiqua"/>
                <w:b/>
                <w:bCs/>
                <w:sz w:val="24"/>
                <w:szCs w:val="24"/>
              </w:rPr>
              <w:fldChar w:fldCharType="begin"/>
            </w:r>
            <w:r w:rsidRPr="00920732">
              <w:rPr>
                <w:rFonts w:ascii="Book Antiqua" w:hAnsi="Book Antiqua"/>
                <w:b/>
                <w:bCs/>
              </w:rPr>
              <w:instrText xml:space="preserve"> NUMPAGES  </w:instrText>
            </w:r>
            <w:r w:rsidRPr="00920732">
              <w:rPr>
                <w:rFonts w:ascii="Book Antiqua" w:hAnsi="Book Antiqua"/>
                <w:b/>
                <w:bCs/>
                <w:sz w:val="24"/>
                <w:szCs w:val="24"/>
              </w:rPr>
              <w:fldChar w:fldCharType="separate"/>
            </w:r>
            <w:r w:rsidR="009A3B43">
              <w:rPr>
                <w:rFonts w:ascii="Book Antiqua" w:hAnsi="Book Antiqua"/>
                <w:b/>
                <w:bCs/>
                <w:noProof/>
              </w:rPr>
              <w:t>8</w:t>
            </w:r>
            <w:r w:rsidRPr="00920732">
              <w:rPr>
                <w:rFonts w:ascii="Book Antiqua" w:hAnsi="Book Antiqua"/>
                <w:b/>
                <w:bCs/>
                <w:sz w:val="24"/>
                <w:szCs w:val="24"/>
              </w:rPr>
              <w:fldChar w:fldCharType="end"/>
            </w:r>
          </w:p>
        </w:sdtContent>
      </w:sdt>
    </w:sdtContent>
  </w:sdt>
  <w:p w14:paraId="13AD60CD" w14:textId="77777777" w:rsidR="00126356" w:rsidRPr="003F1958" w:rsidRDefault="00126356">
    <w:pPr>
      <w:pStyle w:val="Foo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3957" w14:textId="77777777" w:rsidR="00463C2C" w:rsidRDefault="00463C2C" w:rsidP="0040080C">
      <w:pPr>
        <w:spacing w:after="0" w:line="240" w:lineRule="auto"/>
      </w:pPr>
      <w:r>
        <w:separator/>
      </w:r>
    </w:p>
  </w:footnote>
  <w:footnote w:type="continuationSeparator" w:id="0">
    <w:p w14:paraId="1AF6F27D" w14:textId="77777777" w:rsidR="00463C2C" w:rsidRDefault="00463C2C" w:rsidP="0040080C">
      <w:pPr>
        <w:spacing w:after="0" w:line="240" w:lineRule="auto"/>
      </w:pPr>
      <w:r>
        <w:continuationSeparator/>
      </w:r>
    </w:p>
  </w:footnote>
  <w:footnote w:id="1">
    <w:p w14:paraId="50720FDC" w14:textId="77777777" w:rsidR="00126356" w:rsidRPr="00E363AD" w:rsidRDefault="00126356">
      <w:pPr>
        <w:pStyle w:val="FootnoteText"/>
        <w:rPr>
          <w:sz w:val="18"/>
          <w:szCs w:val="18"/>
        </w:rPr>
      </w:pPr>
      <w:r>
        <w:rPr>
          <w:rStyle w:val="FootnoteReference"/>
        </w:rPr>
        <w:footnoteRef/>
      </w:r>
      <w:r>
        <w:t xml:space="preserve"> </w:t>
      </w:r>
      <w:r>
        <w:rPr>
          <w:rFonts w:ascii="Book Antiqua" w:hAnsi="Book Antiqua"/>
          <w:sz w:val="18"/>
          <w:szCs w:val="18"/>
        </w:rPr>
        <w:t>OHIC Regulation 2</w:t>
      </w:r>
      <w:r w:rsidRPr="00E363AD">
        <w:rPr>
          <w:rFonts w:ascii="Book Antiqua" w:hAnsi="Book Antiqua"/>
          <w:sz w:val="18"/>
          <w:szCs w:val="18"/>
        </w:rPr>
        <w:t xml:space="preserve"> Section 10(c)(1)</w:t>
      </w:r>
    </w:p>
  </w:footnote>
  <w:footnote w:id="2">
    <w:p w14:paraId="42D752ED" w14:textId="77777777" w:rsidR="00126356" w:rsidRPr="00485F4F" w:rsidRDefault="00126356">
      <w:pPr>
        <w:pStyle w:val="FootnoteText"/>
        <w:rPr>
          <w:rFonts w:ascii="Book Antiqua" w:hAnsi="Book Antiqua"/>
          <w:sz w:val="18"/>
          <w:szCs w:val="18"/>
        </w:rPr>
      </w:pPr>
      <w:r w:rsidRPr="00485F4F">
        <w:rPr>
          <w:rStyle w:val="FootnoteReference"/>
          <w:rFonts w:ascii="Book Antiqua" w:hAnsi="Book Antiqua"/>
          <w:sz w:val="18"/>
          <w:szCs w:val="18"/>
        </w:rPr>
        <w:footnoteRef/>
      </w:r>
      <w:r w:rsidRPr="00485F4F">
        <w:rPr>
          <w:rFonts w:ascii="Book Antiqua" w:hAnsi="Book Antiqua"/>
          <w:sz w:val="18"/>
          <w:szCs w:val="18"/>
        </w:rPr>
        <w:t xml:space="preserve"> A formal PCMH transformation initiative is a structured training program for primary care providers and support staff with a pre-defined curriculum and technical assistance based on an evidence-based PCMH transformation model and designed to systematically build the skills within the practice to function as a PCMH.</w:t>
      </w:r>
    </w:p>
  </w:footnote>
  <w:footnote w:id="3">
    <w:p w14:paraId="59951D12" w14:textId="77777777" w:rsidR="00126356" w:rsidRPr="00485F4F" w:rsidRDefault="00126356">
      <w:pPr>
        <w:pStyle w:val="FootnoteText"/>
        <w:rPr>
          <w:rFonts w:ascii="Book Antiqua" w:hAnsi="Book Antiqua"/>
          <w:sz w:val="18"/>
          <w:szCs w:val="18"/>
        </w:rPr>
      </w:pPr>
      <w:r w:rsidRPr="00485F4F">
        <w:rPr>
          <w:rStyle w:val="FootnoteReference"/>
          <w:rFonts w:ascii="Book Antiqua" w:hAnsi="Book Antiqua"/>
          <w:sz w:val="18"/>
          <w:szCs w:val="18"/>
        </w:rPr>
        <w:footnoteRef/>
      </w:r>
      <w:r w:rsidRPr="00485F4F">
        <w:rPr>
          <w:rFonts w:ascii="Book Antiqua" w:hAnsi="Book Antiqua"/>
          <w:sz w:val="18"/>
          <w:szCs w:val="18"/>
        </w:rPr>
        <w:t xml:space="preserve"> Practices shall implement “care coordination” for children, which is a broader set of services not exclusively focused on high-risk patients.  See R Antonelli, J McAllister, J. Popp.  “Making Care Coordination a Critical Component of the Pediatric Health System:  A Multidisciplinary Framework.”  The Commonwealth Fund, publication number 1277, May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A890" w14:textId="040AF68B" w:rsidR="00140187" w:rsidRDefault="009A3B43">
    <w:pPr>
      <w:pStyle w:val="Header"/>
    </w:pPr>
    <w:r>
      <w:rPr>
        <w:noProof/>
      </w:rPr>
      <w:pict w14:anchorId="40A13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2646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85C72" w14:textId="448EA16C" w:rsidR="00140187" w:rsidRDefault="009A3B43">
    <w:pPr>
      <w:pStyle w:val="Header"/>
    </w:pPr>
    <w:r>
      <w:rPr>
        <w:noProof/>
      </w:rPr>
      <w:pict w14:anchorId="5F290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26469"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5992" w14:textId="3AF147E1" w:rsidR="00140187" w:rsidRDefault="009A3B43">
    <w:pPr>
      <w:pStyle w:val="Header"/>
    </w:pPr>
    <w:r>
      <w:rPr>
        <w:noProof/>
      </w:rPr>
      <w:pict w14:anchorId="6F917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2646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545"/>
    <w:multiLevelType w:val="hybridMultilevel"/>
    <w:tmpl w:val="79146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B0"/>
    <w:multiLevelType w:val="hybridMultilevel"/>
    <w:tmpl w:val="FFDC22B0"/>
    <w:lvl w:ilvl="0" w:tplc="3A261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B3743"/>
    <w:multiLevelType w:val="hybridMultilevel"/>
    <w:tmpl w:val="D794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16303"/>
    <w:multiLevelType w:val="hybridMultilevel"/>
    <w:tmpl w:val="4D6A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979E7"/>
    <w:multiLevelType w:val="hybridMultilevel"/>
    <w:tmpl w:val="E270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575E"/>
    <w:multiLevelType w:val="hybridMultilevel"/>
    <w:tmpl w:val="083A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4EAE"/>
    <w:multiLevelType w:val="hybridMultilevel"/>
    <w:tmpl w:val="C80E4312"/>
    <w:lvl w:ilvl="0" w:tplc="75CA3A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D3840"/>
    <w:multiLevelType w:val="hybridMultilevel"/>
    <w:tmpl w:val="7E2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45EEC"/>
    <w:multiLevelType w:val="hybridMultilevel"/>
    <w:tmpl w:val="41D035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A7DD1"/>
    <w:multiLevelType w:val="hybridMultilevel"/>
    <w:tmpl w:val="239E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405AC"/>
    <w:multiLevelType w:val="hybridMultilevel"/>
    <w:tmpl w:val="D13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13C9C"/>
    <w:multiLevelType w:val="hybridMultilevel"/>
    <w:tmpl w:val="DDA00122"/>
    <w:lvl w:ilvl="0" w:tplc="2EC83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97866"/>
    <w:multiLevelType w:val="hybridMultilevel"/>
    <w:tmpl w:val="F2E6E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3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43535"/>
    <w:multiLevelType w:val="hybridMultilevel"/>
    <w:tmpl w:val="8106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32761"/>
    <w:multiLevelType w:val="hybridMultilevel"/>
    <w:tmpl w:val="BD32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F1128"/>
    <w:multiLevelType w:val="hybridMultilevel"/>
    <w:tmpl w:val="A2BA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85EFD"/>
    <w:multiLevelType w:val="hybridMultilevel"/>
    <w:tmpl w:val="AC2A4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85D07"/>
    <w:multiLevelType w:val="hybridMultilevel"/>
    <w:tmpl w:val="4EC8D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55468A"/>
    <w:multiLevelType w:val="hybridMultilevel"/>
    <w:tmpl w:val="B57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15162"/>
    <w:multiLevelType w:val="hybridMultilevel"/>
    <w:tmpl w:val="D59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F404C"/>
    <w:multiLevelType w:val="hybridMultilevel"/>
    <w:tmpl w:val="2954C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253ED"/>
    <w:multiLevelType w:val="hybridMultilevel"/>
    <w:tmpl w:val="E4BA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C3800"/>
    <w:multiLevelType w:val="hybridMultilevel"/>
    <w:tmpl w:val="3C12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64D79"/>
    <w:multiLevelType w:val="hybridMultilevel"/>
    <w:tmpl w:val="5D54B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26DE5"/>
    <w:multiLevelType w:val="hybridMultilevel"/>
    <w:tmpl w:val="63A05A7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658C0A79"/>
    <w:multiLevelType w:val="hybridMultilevel"/>
    <w:tmpl w:val="F102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E74E0"/>
    <w:multiLevelType w:val="hybridMultilevel"/>
    <w:tmpl w:val="FD1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65C53"/>
    <w:multiLevelType w:val="hybridMultilevel"/>
    <w:tmpl w:val="3F3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4"/>
  </w:num>
  <w:num w:numId="4">
    <w:abstractNumId w:val="27"/>
  </w:num>
  <w:num w:numId="5">
    <w:abstractNumId w:val="7"/>
  </w:num>
  <w:num w:numId="6">
    <w:abstractNumId w:val="8"/>
  </w:num>
  <w:num w:numId="7">
    <w:abstractNumId w:val="4"/>
  </w:num>
  <w:num w:numId="8">
    <w:abstractNumId w:val="25"/>
  </w:num>
  <w:num w:numId="9">
    <w:abstractNumId w:val="2"/>
  </w:num>
  <w:num w:numId="10">
    <w:abstractNumId w:val="9"/>
  </w:num>
  <w:num w:numId="11">
    <w:abstractNumId w:val="20"/>
  </w:num>
  <w:num w:numId="12">
    <w:abstractNumId w:val="10"/>
  </w:num>
  <w:num w:numId="13">
    <w:abstractNumId w:val="23"/>
  </w:num>
  <w:num w:numId="14">
    <w:abstractNumId w:val="12"/>
  </w:num>
  <w:num w:numId="15">
    <w:abstractNumId w:val="18"/>
  </w:num>
  <w:num w:numId="16">
    <w:abstractNumId w:val="5"/>
  </w:num>
  <w:num w:numId="17">
    <w:abstractNumId w:val="14"/>
  </w:num>
  <w:num w:numId="18">
    <w:abstractNumId w:val="21"/>
  </w:num>
  <w:num w:numId="19">
    <w:abstractNumId w:val="15"/>
  </w:num>
  <w:num w:numId="20">
    <w:abstractNumId w:val="19"/>
  </w:num>
  <w:num w:numId="21">
    <w:abstractNumId w:val="6"/>
  </w:num>
  <w:num w:numId="22">
    <w:abstractNumId w:val="26"/>
  </w:num>
  <w:num w:numId="23">
    <w:abstractNumId w:val="3"/>
  </w:num>
  <w:num w:numId="24">
    <w:abstractNumId w:val="17"/>
  </w:num>
  <w:num w:numId="25">
    <w:abstractNumId w:val="2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C1"/>
    <w:rsid w:val="000026E1"/>
    <w:rsid w:val="00003651"/>
    <w:rsid w:val="00011885"/>
    <w:rsid w:val="00022994"/>
    <w:rsid w:val="00024732"/>
    <w:rsid w:val="00024FAA"/>
    <w:rsid w:val="000257CE"/>
    <w:rsid w:val="00034D31"/>
    <w:rsid w:val="00043214"/>
    <w:rsid w:val="00044CE9"/>
    <w:rsid w:val="00050E2C"/>
    <w:rsid w:val="000603B8"/>
    <w:rsid w:val="000677AA"/>
    <w:rsid w:val="000779D0"/>
    <w:rsid w:val="000C292E"/>
    <w:rsid w:val="000C6BB6"/>
    <w:rsid w:val="000D1EB0"/>
    <w:rsid w:val="000E203C"/>
    <w:rsid w:val="000E30F1"/>
    <w:rsid w:val="000E674E"/>
    <w:rsid w:val="000F4375"/>
    <w:rsid w:val="001006C6"/>
    <w:rsid w:val="00110060"/>
    <w:rsid w:val="00122A50"/>
    <w:rsid w:val="00126356"/>
    <w:rsid w:val="001331FE"/>
    <w:rsid w:val="00134544"/>
    <w:rsid w:val="00140187"/>
    <w:rsid w:val="00144E4D"/>
    <w:rsid w:val="0017038A"/>
    <w:rsid w:val="00171173"/>
    <w:rsid w:val="00174B4D"/>
    <w:rsid w:val="00185514"/>
    <w:rsid w:val="00192693"/>
    <w:rsid w:val="00192F81"/>
    <w:rsid w:val="0019403F"/>
    <w:rsid w:val="001A0BC3"/>
    <w:rsid w:val="001A36EC"/>
    <w:rsid w:val="001C2E18"/>
    <w:rsid w:val="001D1755"/>
    <w:rsid w:val="00217FE8"/>
    <w:rsid w:val="00220380"/>
    <w:rsid w:val="002218EC"/>
    <w:rsid w:val="002301DC"/>
    <w:rsid w:val="002471F8"/>
    <w:rsid w:val="00254BF0"/>
    <w:rsid w:val="00257FE2"/>
    <w:rsid w:val="00260726"/>
    <w:rsid w:val="00291B45"/>
    <w:rsid w:val="00291F24"/>
    <w:rsid w:val="0029261D"/>
    <w:rsid w:val="002A0BA5"/>
    <w:rsid w:val="002A465F"/>
    <w:rsid w:val="002B5996"/>
    <w:rsid w:val="002B72D0"/>
    <w:rsid w:val="002E2E03"/>
    <w:rsid w:val="002E34D1"/>
    <w:rsid w:val="002F2055"/>
    <w:rsid w:val="003002F7"/>
    <w:rsid w:val="00310600"/>
    <w:rsid w:val="00314DC4"/>
    <w:rsid w:val="003255D1"/>
    <w:rsid w:val="00327BE4"/>
    <w:rsid w:val="00331638"/>
    <w:rsid w:val="00335955"/>
    <w:rsid w:val="003450E9"/>
    <w:rsid w:val="0035321D"/>
    <w:rsid w:val="00361534"/>
    <w:rsid w:val="003628D4"/>
    <w:rsid w:val="00372293"/>
    <w:rsid w:val="003724E6"/>
    <w:rsid w:val="00377622"/>
    <w:rsid w:val="00383425"/>
    <w:rsid w:val="0038624B"/>
    <w:rsid w:val="003919E1"/>
    <w:rsid w:val="00392582"/>
    <w:rsid w:val="003A353E"/>
    <w:rsid w:val="003B20D6"/>
    <w:rsid w:val="003C3A22"/>
    <w:rsid w:val="003D23E2"/>
    <w:rsid w:val="003E540D"/>
    <w:rsid w:val="003F1958"/>
    <w:rsid w:val="0040080C"/>
    <w:rsid w:val="00406B73"/>
    <w:rsid w:val="00411B6E"/>
    <w:rsid w:val="0041529B"/>
    <w:rsid w:val="00420AB1"/>
    <w:rsid w:val="00422715"/>
    <w:rsid w:val="00423794"/>
    <w:rsid w:val="00424492"/>
    <w:rsid w:val="0042641B"/>
    <w:rsid w:val="00430326"/>
    <w:rsid w:val="0043611B"/>
    <w:rsid w:val="004422B5"/>
    <w:rsid w:val="00442AD1"/>
    <w:rsid w:val="00452D00"/>
    <w:rsid w:val="00452DB0"/>
    <w:rsid w:val="00457D97"/>
    <w:rsid w:val="00460D88"/>
    <w:rsid w:val="004616BB"/>
    <w:rsid w:val="00463C2C"/>
    <w:rsid w:val="004640AC"/>
    <w:rsid w:val="00472C74"/>
    <w:rsid w:val="00473699"/>
    <w:rsid w:val="00484AE3"/>
    <w:rsid w:val="00485F4F"/>
    <w:rsid w:val="0049263C"/>
    <w:rsid w:val="004A4ACE"/>
    <w:rsid w:val="004D44F1"/>
    <w:rsid w:val="004E14E0"/>
    <w:rsid w:val="004E30B3"/>
    <w:rsid w:val="004F4490"/>
    <w:rsid w:val="004F48B9"/>
    <w:rsid w:val="00505BF8"/>
    <w:rsid w:val="00507700"/>
    <w:rsid w:val="005204A1"/>
    <w:rsid w:val="00522560"/>
    <w:rsid w:val="00523D6F"/>
    <w:rsid w:val="00533FD1"/>
    <w:rsid w:val="005421A9"/>
    <w:rsid w:val="00562513"/>
    <w:rsid w:val="0056454E"/>
    <w:rsid w:val="005715CC"/>
    <w:rsid w:val="005726CF"/>
    <w:rsid w:val="005769F9"/>
    <w:rsid w:val="00581483"/>
    <w:rsid w:val="00590015"/>
    <w:rsid w:val="005962B8"/>
    <w:rsid w:val="005B04A8"/>
    <w:rsid w:val="005B09CD"/>
    <w:rsid w:val="005F0938"/>
    <w:rsid w:val="006042C6"/>
    <w:rsid w:val="00610940"/>
    <w:rsid w:val="00627406"/>
    <w:rsid w:val="00635E21"/>
    <w:rsid w:val="006363BC"/>
    <w:rsid w:val="00645CC4"/>
    <w:rsid w:val="00655CC4"/>
    <w:rsid w:val="006661B8"/>
    <w:rsid w:val="006762EC"/>
    <w:rsid w:val="00690CA3"/>
    <w:rsid w:val="00697DA3"/>
    <w:rsid w:val="006C16F9"/>
    <w:rsid w:val="006C2B61"/>
    <w:rsid w:val="006C2E59"/>
    <w:rsid w:val="006C5047"/>
    <w:rsid w:val="006F4511"/>
    <w:rsid w:val="006F4BC8"/>
    <w:rsid w:val="007051C9"/>
    <w:rsid w:val="00710554"/>
    <w:rsid w:val="0071389A"/>
    <w:rsid w:val="007200A0"/>
    <w:rsid w:val="00723974"/>
    <w:rsid w:val="00723C22"/>
    <w:rsid w:val="00734096"/>
    <w:rsid w:val="007410B4"/>
    <w:rsid w:val="00741923"/>
    <w:rsid w:val="007428CF"/>
    <w:rsid w:val="0074505D"/>
    <w:rsid w:val="007509E8"/>
    <w:rsid w:val="00766C1F"/>
    <w:rsid w:val="00775C80"/>
    <w:rsid w:val="00796A12"/>
    <w:rsid w:val="007A1E12"/>
    <w:rsid w:val="007A34DD"/>
    <w:rsid w:val="007A3623"/>
    <w:rsid w:val="007C5479"/>
    <w:rsid w:val="007C7F7C"/>
    <w:rsid w:val="007F694A"/>
    <w:rsid w:val="007F7E46"/>
    <w:rsid w:val="00815B77"/>
    <w:rsid w:val="00816F68"/>
    <w:rsid w:val="0082375C"/>
    <w:rsid w:val="00825D94"/>
    <w:rsid w:val="008265FE"/>
    <w:rsid w:val="00833A7C"/>
    <w:rsid w:val="00837432"/>
    <w:rsid w:val="0084693D"/>
    <w:rsid w:val="008505FF"/>
    <w:rsid w:val="008523EE"/>
    <w:rsid w:val="00867F37"/>
    <w:rsid w:val="00875BAD"/>
    <w:rsid w:val="008875C3"/>
    <w:rsid w:val="00890CA2"/>
    <w:rsid w:val="008A02D2"/>
    <w:rsid w:val="008A188D"/>
    <w:rsid w:val="008A370D"/>
    <w:rsid w:val="008B0084"/>
    <w:rsid w:val="008C5209"/>
    <w:rsid w:val="008E0989"/>
    <w:rsid w:val="008F1A4D"/>
    <w:rsid w:val="008F3FB3"/>
    <w:rsid w:val="00920732"/>
    <w:rsid w:val="0092130F"/>
    <w:rsid w:val="009244FB"/>
    <w:rsid w:val="009251E6"/>
    <w:rsid w:val="009420BD"/>
    <w:rsid w:val="00953B12"/>
    <w:rsid w:val="00960173"/>
    <w:rsid w:val="00961B7F"/>
    <w:rsid w:val="00966CAC"/>
    <w:rsid w:val="00970AD6"/>
    <w:rsid w:val="0097699E"/>
    <w:rsid w:val="00995494"/>
    <w:rsid w:val="009A3726"/>
    <w:rsid w:val="009A3B43"/>
    <w:rsid w:val="009A649A"/>
    <w:rsid w:val="009B2201"/>
    <w:rsid w:val="009B53DB"/>
    <w:rsid w:val="009B6F7C"/>
    <w:rsid w:val="009B7303"/>
    <w:rsid w:val="009C0F0D"/>
    <w:rsid w:val="009C1494"/>
    <w:rsid w:val="009C15CF"/>
    <w:rsid w:val="009C47E1"/>
    <w:rsid w:val="009C5C94"/>
    <w:rsid w:val="009D16A7"/>
    <w:rsid w:val="009E6EE9"/>
    <w:rsid w:val="009F4EC7"/>
    <w:rsid w:val="00A05369"/>
    <w:rsid w:val="00A16757"/>
    <w:rsid w:val="00A36A3C"/>
    <w:rsid w:val="00A609F4"/>
    <w:rsid w:val="00A663F3"/>
    <w:rsid w:val="00A90FC7"/>
    <w:rsid w:val="00AA19A5"/>
    <w:rsid w:val="00AA5699"/>
    <w:rsid w:val="00AB5AD8"/>
    <w:rsid w:val="00AC3AE9"/>
    <w:rsid w:val="00AC4B3D"/>
    <w:rsid w:val="00AD16AB"/>
    <w:rsid w:val="00AE4713"/>
    <w:rsid w:val="00B04A8A"/>
    <w:rsid w:val="00B11BB7"/>
    <w:rsid w:val="00B127AC"/>
    <w:rsid w:val="00B17983"/>
    <w:rsid w:val="00B22F17"/>
    <w:rsid w:val="00B3121F"/>
    <w:rsid w:val="00B3395B"/>
    <w:rsid w:val="00B40C35"/>
    <w:rsid w:val="00B475CE"/>
    <w:rsid w:val="00B57D2F"/>
    <w:rsid w:val="00B6205B"/>
    <w:rsid w:val="00B637C5"/>
    <w:rsid w:val="00B767E0"/>
    <w:rsid w:val="00B83FC1"/>
    <w:rsid w:val="00B85149"/>
    <w:rsid w:val="00B9102C"/>
    <w:rsid w:val="00B91A13"/>
    <w:rsid w:val="00B92FDC"/>
    <w:rsid w:val="00B9383C"/>
    <w:rsid w:val="00BA1074"/>
    <w:rsid w:val="00BB6547"/>
    <w:rsid w:val="00BB7AE3"/>
    <w:rsid w:val="00BC0120"/>
    <w:rsid w:val="00BC02C9"/>
    <w:rsid w:val="00BC496A"/>
    <w:rsid w:val="00BE705D"/>
    <w:rsid w:val="00BF6673"/>
    <w:rsid w:val="00BF78AD"/>
    <w:rsid w:val="00C02337"/>
    <w:rsid w:val="00C03192"/>
    <w:rsid w:val="00C16055"/>
    <w:rsid w:val="00C17387"/>
    <w:rsid w:val="00C25615"/>
    <w:rsid w:val="00C26EE8"/>
    <w:rsid w:val="00C4357F"/>
    <w:rsid w:val="00C457CD"/>
    <w:rsid w:val="00C731B0"/>
    <w:rsid w:val="00C770D7"/>
    <w:rsid w:val="00C81358"/>
    <w:rsid w:val="00CA299C"/>
    <w:rsid w:val="00CA4ECB"/>
    <w:rsid w:val="00CD0B9B"/>
    <w:rsid w:val="00CD6AB5"/>
    <w:rsid w:val="00CE1B09"/>
    <w:rsid w:val="00CE71CC"/>
    <w:rsid w:val="00CE7361"/>
    <w:rsid w:val="00CE7FAE"/>
    <w:rsid w:val="00D04D53"/>
    <w:rsid w:val="00D05F05"/>
    <w:rsid w:val="00D12F5A"/>
    <w:rsid w:val="00D234B6"/>
    <w:rsid w:val="00D25C3A"/>
    <w:rsid w:val="00D46D3D"/>
    <w:rsid w:val="00D52E9A"/>
    <w:rsid w:val="00D53CEA"/>
    <w:rsid w:val="00D6469A"/>
    <w:rsid w:val="00D75C6B"/>
    <w:rsid w:val="00D91D2D"/>
    <w:rsid w:val="00DA3754"/>
    <w:rsid w:val="00DA590A"/>
    <w:rsid w:val="00DB033E"/>
    <w:rsid w:val="00DB501D"/>
    <w:rsid w:val="00DB5730"/>
    <w:rsid w:val="00DB7DE3"/>
    <w:rsid w:val="00DC33FA"/>
    <w:rsid w:val="00DC3B52"/>
    <w:rsid w:val="00DC7F21"/>
    <w:rsid w:val="00DD6293"/>
    <w:rsid w:val="00DD6EE8"/>
    <w:rsid w:val="00DE0176"/>
    <w:rsid w:val="00DE3C7E"/>
    <w:rsid w:val="00DE4A20"/>
    <w:rsid w:val="00E0170B"/>
    <w:rsid w:val="00E0550D"/>
    <w:rsid w:val="00E07402"/>
    <w:rsid w:val="00E1139E"/>
    <w:rsid w:val="00E166B2"/>
    <w:rsid w:val="00E17336"/>
    <w:rsid w:val="00E238C2"/>
    <w:rsid w:val="00E269DF"/>
    <w:rsid w:val="00E313C3"/>
    <w:rsid w:val="00E32E01"/>
    <w:rsid w:val="00E35F4B"/>
    <w:rsid w:val="00E363AD"/>
    <w:rsid w:val="00E37B2E"/>
    <w:rsid w:val="00E41DFB"/>
    <w:rsid w:val="00E47594"/>
    <w:rsid w:val="00E54848"/>
    <w:rsid w:val="00E55626"/>
    <w:rsid w:val="00E70FF4"/>
    <w:rsid w:val="00E71B43"/>
    <w:rsid w:val="00E756F4"/>
    <w:rsid w:val="00E767C1"/>
    <w:rsid w:val="00E77855"/>
    <w:rsid w:val="00EA4667"/>
    <w:rsid w:val="00EA56C8"/>
    <w:rsid w:val="00EA6846"/>
    <w:rsid w:val="00EB2796"/>
    <w:rsid w:val="00ED2F4E"/>
    <w:rsid w:val="00ED6849"/>
    <w:rsid w:val="00EE0313"/>
    <w:rsid w:val="00EF5CD3"/>
    <w:rsid w:val="00EF682C"/>
    <w:rsid w:val="00F0021D"/>
    <w:rsid w:val="00F062A2"/>
    <w:rsid w:val="00F23D9B"/>
    <w:rsid w:val="00F42146"/>
    <w:rsid w:val="00F43EF7"/>
    <w:rsid w:val="00F71DDE"/>
    <w:rsid w:val="00F7241D"/>
    <w:rsid w:val="00F77093"/>
    <w:rsid w:val="00F9330B"/>
    <w:rsid w:val="00F97B0E"/>
    <w:rsid w:val="00FA1EEF"/>
    <w:rsid w:val="00FA5812"/>
    <w:rsid w:val="00FA76C7"/>
    <w:rsid w:val="00FB1C69"/>
    <w:rsid w:val="00FD0E5E"/>
    <w:rsid w:val="00FD10E2"/>
    <w:rsid w:val="00FE0E39"/>
    <w:rsid w:val="00FE509B"/>
    <w:rsid w:val="00FF1D87"/>
    <w:rsid w:val="00FF200B"/>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225C80"/>
  <w15:docId w15:val="{BC7B9262-07EE-46E1-9BFC-6BC28A0C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80C"/>
    <w:rPr>
      <w:sz w:val="20"/>
      <w:szCs w:val="20"/>
    </w:rPr>
  </w:style>
  <w:style w:type="character" w:styleId="FootnoteReference">
    <w:name w:val="footnote reference"/>
    <w:basedOn w:val="DefaultParagraphFont"/>
    <w:uiPriority w:val="99"/>
    <w:semiHidden/>
    <w:unhideWhenUsed/>
    <w:rsid w:val="0040080C"/>
    <w:rPr>
      <w:vertAlign w:val="superscript"/>
    </w:rPr>
  </w:style>
  <w:style w:type="paragraph" w:styleId="ListParagraph">
    <w:name w:val="List Paragraph"/>
    <w:basedOn w:val="Normal"/>
    <w:uiPriority w:val="34"/>
    <w:qFormat/>
    <w:rsid w:val="0040080C"/>
    <w:pPr>
      <w:ind w:left="720"/>
      <w:contextualSpacing/>
    </w:pPr>
  </w:style>
  <w:style w:type="character" w:styleId="CommentReference">
    <w:name w:val="annotation reference"/>
    <w:basedOn w:val="DefaultParagraphFont"/>
    <w:uiPriority w:val="99"/>
    <w:semiHidden/>
    <w:unhideWhenUsed/>
    <w:rsid w:val="00174B4D"/>
    <w:rPr>
      <w:sz w:val="16"/>
      <w:szCs w:val="16"/>
    </w:rPr>
  </w:style>
  <w:style w:type="paragraph" w:styleId="CommentText">
    <w:name w:val="annotation text"/>
    <w:basedOn w:val="Normal"/>
    <w:link w:val="CommentTextChar"/>
    <w:uiPriority w:val="99"/>
    <w:semiHidden/>
    <w:unhideWhenUsed/>
    <w:rsid w:val="00174B4D"/>
    <w:pPr>
      <w:spacing w:line="240" w:lineRule="auto"/>
    </w:pPr>
    <w:rPr>
      <w:sz w:val="20"/>
      <w:szCs w:val="20"/>
    </w:rPr>
  </w:style>
  <w:style w:type="character" w:customStyle="1" w:styleId="CommentTextChar">
    <w:name w:val="Comment Text Char"/>
    <w:basedOn w:val="DefaultParagraphFont"/>
    <w:link w:val="CommentText"/>
    <w:uiPriority w:val="99"/>
    <w:semiHidden/>
    <w:rsid w:val="00174B4D"/>
    <w:rPr>
      <w:sz w:val="20"/>
      <w:szCs w:val="20"/>
    </w:rPr>
  </w:style>
  <w:style w:type="paragraph" w:styleId="CommentSubject">
    <w:name w:val="annotation subject"/>
    <w:basedOn w:val="CommentText"/>
    <w:next w:val="CommentText"/>
    <w:link w:val="CommentSubjectChar"/>
    <w:uiPriority w:val="99"/>
    <w:semiHidden/>
    <w:unhideWhenUsed/>
    <w:rsid w:val="00174B4D"/>
    <w:rPr>
      <w:b/>
      <w:bCs/>
    </w:rPr>
  </w:style>
  <w:style w:type="character" w:customStyle="1" w:styleId="CommentSubjectChar">
    <w:name w:val="Comment Subject Char"/>
    <w:basedOn w:val="CommentTextChar"/>
    <w:link w:val="CommentSubject"/>
    <w:uiPriority w:val="99"/>
    <w:semiHidden/>
    <w:rsid w:val="00174B4D"/>
    <w:rPr>
      <w:b/>
      <w:bCs/>
      <w:sz w:val="20"/>
      <w:szCs w:val="20"/>
    </w:rPr>
  </w:style>
  <w:style w:type="paragraph" w:styleId="BalloonText">
    <w:name w:val="Balloon Text"/>
    <w:basedOn w:val="Normal"/>
    <w:link w:val="BalloonTextChar"/>
    <w:uiPriority w:val="99"/>
    <w:semiHidden/>
    <w:unhideWhenUsed/>
    <w:rsid w:val="0017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4D"/>
    <w:rPr>
      <w:rFonts w:ascii="Tahoma" w:hAnsi="Tahoma" w:cs="Tahoma"/>
      <w:sz w:val="16"/>
      <w:szCs w:val="16"/>
    </w:rPr>
  </w:style>
  <w:style w:type="paragraph" w:styleId="Header">
    <w:name w:val="header"/>
    <w:basedOn w:val="Normal"/>
    <w:link w:val="HeaderChar"/>
    <w:uiPriority w:val="99"/>
    <w:unhideWhenUsed/>
    <w:rsid w:val="00E1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B2"/>
  </w:style>
  <w:style w:type="paragraph" w:styleId="Footer">
    <w:name w:val="footer"/>
    <w:basedOn w:val="Normal"/>
    <w:link w:val="FooterChar"/>
    <w:uiPriority w:val="99"/>
    <w:unhideWhenUsed/>
    <w:rsid w:val="00E1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B2"/>
  </w:style>
  <w:style w:type="table" w:styleId="TableGrid">
    <w:name w:val="Table Grid"/>
    <w:basedOn w:val="TableNormal"/>
    <w:uiPriority w:val="59"/>
    <w:rsid w:val="00BF78AD"/>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1A3F-CDDC-47E8-941B-E8BED876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Houy</dc:creator>
  <cp:lastModifiedBy>Hakim, Hannah (OHHS)</cp:lastModifiedBy>
  <cp:revision>2</cp:revision>
  <cp:lastPrinted>2015-06-24T12:33:00Z</cp:lastPrinted>
  <dcterms:created xsi:type="dcterms:W3CDTF">2016-01-20T22:32:00Z</dcterms:created>
  <dcterms:modified xsi:type="dcterms:W3CDTF">2016-01-20T22:32:00Z</dcterms:modified>
</cp:coreProperties>
</file>