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E26BCC"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1895"/>
        <w:gridCol w:w="1896"/>
        <w:gridCol w:w="1396"/>
        <w:gridCol w:w="500"/>
        <w:gridCol w:w="668"/>
        <w:gridCol w:w="1228"/>
      </w:tblGrid>
      <w:tr w:rsidR="006A6181" w:rsidRPr="00010115" w:rsidTr="00EA7938">
        <w:trPr>
          <w:trHeight w:val="335"/>
          <w:jc w:val="center"/>
        </w:trPr>
        <w:tc>
          <w:tcPr>
            <w:tcW w:w="7232" w:type="dxa"/>
            <w:gridSpan w:val="3"/>
          </w:tcPr>
          <w:p w:rsidR="006A6181" w:rsidRPr="00ED349F" w:rsidRDefault="00F92478" w:rsidP="00A7644B">
            <w:pPr>
              <w:pStyle w:val="tbltxt9ptbL"/>
              <w:tabs>
                <w:tab w:val="left" w:pos="5259"/>
              </w:tabs>
              <w:spacing w:before="0"/>
              <w:ind w:left="144"/>
              <w:rPr>
                <w:color w:val="000080"/>
                <w:sz w:val="16"/>
              </w:rPr>
            </w:pPr>
            <w:r w:rsidRPr="00ED349F">
              <w:rPr>
                <w:color w:val="000080"/>
                <w:sz w:val="16"/>
              </w:rPr>
              <w:t>Date</w:t>
            </w:r>
            <w:r w:rsidR="00FE043B" w:rsidRPr="00ED349F">
              <w:rPr>
                <w:color w:val="000080"/>
                <w:sz w:val="16"/>
              </w:rPr>
              <w:t>:  Tuesday</w:t>
            </w:r>
            <w:r w:rsidR="00710B93" w:rsidRPr="00ED349F">
              <w:rPr>
                <w:color w:val="000080"/>
                <w:sz w:val="16"/>
              </w:rPr>
              <w:t>,</w:t>
            </w:r>
            <w:r w:rsidR="004C664D">
              <w:rPr>
                <w:color w:val="000080"/>
                <w:sz w:val="16"/>
              </w:rPr>
              <w:t xml:space="preserve"> </w:t>
            </w:r>
            <w:r w:rsidR="00A7644B">
              <w:rPr>
                <w:color w:val="000080"/>
                <w:sz w:val="16"/>
              </w:rPr>
              <w:t>February 7</w:t>
            </w:r>
            <w:r w:rsidR="00992F92">
              <w:rPr>
                <w:color w:val="000080"/>
                <w:sz w:val="16"/>
              </w:rPr>
              <w:t>, 201</w:t>
            </w:r>
            <w:r w:rsidR="00A7644B">
              <w:rPr>
                <w:color w:val="000080"/>
                <w:sz w:val="16"/>
              </w:rPr>
              <w:t>7</w:t>
            </w:r>
          </w:p>
        </w:tc>
        <w:tc>
          <w:tcPr>
            <w:tcW w:w="238" w:type="dxa"/>
          </w:tcPr>
          <w:p w:rsidR="006A6181" w:rsidRPr="00010115" w:rsidRDefault="006A6181" w:rsidP="00837650">
            <w:pPr>
              <w:pStyle w:val="tbltxt9pt"/>
              <w:ind w:left="144"/>
              <w:rPr>
                <w:color w:val="000080"/>
              </w:rPr>
            </w:pPr>
          </w:p>
        </w:tc>
        <w:tc>
          <w:tcPr>
            <w:tcW w:w="5187" w:type="dxa"/>
            <w:gridSpan w:val="3"/>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3"/>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992F92" w:rsidRDefault="00FF63BE" w:rsidP="00E604D7">
            <w:pPr>
              <w:pStyle w:val="tbltxt9pt"/>
              <w:ind w:left="144"/>
              <w:rPr>
                <w:rFonts w:ascii="Arial" w:hAnsi="Arial" w:cs="Arial"/>
                <w:b/>
                <w:color w:val="000080"/>
                <w:sz w:val="16"/>
              </w:rPr>
            </w:pPr>
            <w:r>
              <w:rPr>
                <w:rFonts w:ascii="Arial" w:hAnsi="Arial" w:cs="Arial"/>
                <w:b/>
                <w:color w:val="000080"/>
                <w:sz w:val="16"/>
              </w:rPr>
              <w:t xml:space="preserve">Location:  </w:t>
            </w:r>
            <w:r w:rsidR="00E604D7">
              <w:rPr>
                <w:rFonts w:ascii="Arial" w:hAnsi="Arial" w:cs="Arial"/>
                <w:b/>
                <w:color w:val="000080"/>
                <w:sz w:val="16"/>
              </w:rPr>
              <w:t>RIQI (50 Holden Street, Providence) Washington Conference Room</w:t>
            </w:r>
          </w:p>
        </w:tc>
        <w:tc>
          <w:tcPr>
            <w:tcW w:w="238" w:type="dxa"/>
          </w:tcPr>
          <w:p w:rsidR="008B5D0E" w:rsidRPr="00010115" w:rsidRDefault="008B5D0E" w:rsidP="00837650">
            <w:pPr>
              <w:pStyle w:val="tbltxt9pt"/>
              <w:rPr>
                <w:rFonts w:ascii="Arial" w:hAnsi="Arial" w:cs="Arial"/>
                <w:color w:val="000080"/>
              </w:rPr>
            </w:pPr>
          </w:p>
        </w:tc>
        <w:tc>
          <w:tcPr>
            <w:tcW w:w="5187" w:type="dxa"/>
            <w:gridSpan w:val="3"/>
            <w:tcBorders>
              <w:bottom w:val="single" w:sz="4" w:space="0" w:color="auto"/>
            </w:tcBorders>
          </w:tcPr>
          <w:p w:rsidR="006A6181" w:rsidRPr="00C64560" w:rsidRDefault="009263A9" w:rsidP="006422BF">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6422BF">
              <w:rPr>
                <w:rFonts w:cs="Arial"/>
                <w:color w:val="000080"/>
                <w:sz w:val="16"/>
              </w:rPr>
              <w:t>4574</w:t>
            </w:r>
          </w:p>
        </w:tc>
        <w:tc>
          <w:tcPr>
            <w:tcW w:w="2396" w:type="dxa"/>
            <w:gridSpan w:val="3"/>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6422BF">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6422BF">
              <w:rPr>
                <w:rFonts w:ascii="Arial" w:hAnsi="Arial" w:cs="Arial"/>
                <w:b/>
                <w:color w:val="000080"/>
                <w:sz w:val="18"/>
                <w:szCs w:val="18"/>
                <w:u w:val="single"/>
              </w:rPr>
              <w:t>8838</w:t>
            </w:r>
            <w:r w:rsidR="00B430A3">
              <w:rPr>
                <w:rFonts w:ascii="Arial" w:hAnsi="Arial" w:cs="Arial"/>
                <w:b/>
                <w:color w:val="000080"/>
                <w:sz w:val="18"/>
                <w:szCs w:val="18"/>
                <w:u w:val="single"/>
              </w:rPr>
              <w:t>)</w:t>
            </w:r>
          </w:p>
        </w:tc>
      </w:tr>
      <w:tr w:rsidR="00323DAA" w:rsidRPr="00010115" w:rsidTr="009D5DA9">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323DAA" w:rsidRPr="00010115" w:rsidRDefault="00323DAA" w:rsidP="00AD0197">
            <w:pPr>
              <w:pStyle w:val="tbltxt9ptbL"/>
              <w:rPr>
                <w:b w:val="0"/>
                <w:color w:val="000080"/>
              </w:rPr>
            </w:pPr>
            <w:r w:rsidRPr="00010115">
              <w:rPr>
                <w:color w:val="000080"/>
              </w:rPr>
              <w:t>Meeting Purpose/Objective:</w:t>
            </w:r>
            <w:r>
              <w:rPr>
                <w:color w:val="000080"/>
              </w:rPr>
              <w:t xml:space="preserve"> </w:t>
            </w:r>
            <w:r>
              <w:rPr>
                <w:b w:val="0"/>
                <w:color w:val="000080"/>
              </w:rPr>
              <w:t>Planning and coordination of CTC</w:t>
            </w:r>
            <w:r w:rsidRPr="007876C6">
              <w:rPr>
                <w:b w:val="0"/>
                <w:color w:val="000080"/>
              </w:rPr>
              <w:t xml:space="preserve"> </w:t>
            </w:r>
            <w:r>
              <w:rPr>
                <w:b w:val="0"/>
                <w:color w:val="000080"/>
              </w:rPr>
              <w:t xml:space="preserve">data and performance-related </w:t>
            </w:r>
            <w:r w:rsidRPr="007876C6">
              <w:rPr>
                <w:b w:val="0"/>
                <w:color w:val="000080"/>
              </w:rPr>
              <w:t>activities.</w:t>
            </w:r>
          </w:p>
        </w:tc>
        <w:tc>
          <w:tcPr>
            <w:tcW w:w="238" w:type="dxa"/>
            <w:tcBorders>
              <w:top w:val="nil"/>
              <w:left w:val="single" w:sz="4" w:space="0" w:color="auto"/>
              <w:bottom w:val="nil"/>
              <w:right w:val="single" w:sz="4" w:space="0" w:color="auto"/>
            </w:tcBorders>
          </w:tcPr>
          <w:p w:rsidR="00323DAA" w:rsidRPr="00010115" w:rsidRDefault="00323DAA" w:rsidP="00370F8D">
            <w:pPr>
              <w:pStyle w:val="tbltxt9ptbL"/>
              <w:rPr>
                <w:color w:val="000080"/>
              </w:rPr>
            </w:pPr>
          </w:p>
        </w:tc>
        <w:tc>
          <w:tcPr>
            <w:tcW w:w="1895" w:type="dxa"/>
            <w:vMerge w:val="restart"/>
            <w:tcBorders>
              <w:top w:val="single" w:sz="4" w:space="0" w:color="auto"/>
              <w:left w:val="single" w:sz="4" w:space="0" w:color="auto"/>
              <w:right w:val="single" w:sz="4" w:space="0" w:color="auto"/>
            </w:tcBorders>
          </w:tcPr>
          <w:p w:rsidR="00323DAA" w:rsidRDefault="00323DAA" w:rsidP="00134AA2">
            <w:pPr>
              <w:pStyle w:val="tbltxt9pt"/>
              <w:rPr>
                <w:rFonts w:ascii="Arial" w:hAnsi="Arial" w:cs="Arial"/>
                <w:color w:val="000080"/>
              </w:rPr>
            </w:pPr>
            <w:r>
              <w:rPr>
                <w:rFonts w:ascii="Arial" w:hAnsi="Arial" w:cs="Arial"/>
                <w:color w:val="000080"/>
              </w:rPr>
              <w:t>Amanda Davis</w:t>
            </w:r>
          </w:p>
          <w:p w:rsidR="00323DAA" w:rsidRDefault="00323DAA" w:rsidP="00134AA2">
            <w:pPr>
              <w:pStyle w:val="tbltxt9pt"/>
              <w:rPr>
                <w:rFonts w:ascii="Arial" w:hAnsi="Arial" w:cs="Arial"/>
                <w:color w:val="000080"/>
              </w:rPr>
            </w:pPr>
            <w:r>
              <w:rPr>
                <w:rFonts w:ascii="Arial" w:hAnsi="Arial" w:cs="Arial"/>
                <w:color w:val="000080"/>
              </w:rPr>
              <w:t>Andrea Galgay</w:t>
            </w:r>
          </w:p>
          <w:p w:rsidR="00323DAA" w:rsidRDefault="00323DAA" w:rsidP="00134AA2">
            <w:pPr>
              <w:pStyle w:val="tbltxt9pt"/>
              <w:rPr>
                <w:rFonts w:ascii="Arial" w:hAnsi="Arial" w:cs="Arial"/>
                <w:color w:val="000080"/>
              </w:rPr>
            </w:pPr>
            <w:r>
              <w:rPr>
                <w:rFonts w:ascii="Arial" w:hAnsi="Arial" w:cs="Arial"/>
                <w:color w:val="000080"/>
              </w:rPr>
              <w:t>Bill McQuade</w:t>
            </w:r>
          </w:p>
          <w:p w:rsidR="00323DAA" w:rsidRDefault="00323DAA" w:rsidP="00134AA2">
            <w:pPr>
              <w:pStyle w:val="tbltxt9pt"/>
              <w:rPr>
                <w:rFonts w:ascii="Arial" w:hAnsi="Arial" w:cs="Arial"/>
                <w:color w:val="000080"/>
              </w:rPr>
            </w:pPr>
            <w:r>
              <w:rPr>
                <w:rFonts w:ascii="Arial" w:hAnsi="Arial" w:cs="Arial"/>
                <w:color w:val="000080"/>
              </w:rPr>
              <w:t>Brianna Goddard</w:t>
            </w:r>
          </w:p>
        </w:tc>
        <w:tc>
          <w:tcPr>
            <w:tcW w:w="1896" w:type="dxa"/>
            <w:vMerge w:val="restart"/>
            <w:tcBorders>
              <w:top w:val="single" w:sz="4" w:space="0" w:color="auto"/>
              <w:left w:val="single" w:sz="4" w:space="0" w:color="auto"/>
              <w:right w:val="single" w:sz="4" w:space="0" w:color="auto"/>
            </w:tcBorders>
          </w:tcPr>
          <w:p w:rsidR="00323DAA" w:rsidRDefault="00323DAA" w:rsidP="00134AA2">
            <w:pPr>
              <w:pStyle w:val="tbltxt9pt"/>
              <w:rPr>
                <w:rFonts w:ascii="Arial" w:hAnsi="Arial" w:cs="Arial"/>
                <w:color w:val="000080"/>
              </w:rPr>
            </w:pPr>
            <w:r>
              <w:rPr>
                <w:rFonts w:ascii="Arial" w:hAnsi="Arial" w:cs="Arial"/>
                <w:color w:val="000080"/>
              </w:rPr>
              <w:t>Elaine Fontaine</w:t>
            </w:r>
          </w:p>
          <w:p w:rsidR="00323DAA" w:rsidRDefault="00323DAA" w:rsidP="00134AA2">
            <w:pPr>
              <w:pStyle w:val="tbltxt9pt"/>
              <w:rPr>
                <w:rFonts w:ascii="Arial" w:hAnsi="Arial" w:cs="Arial"/>
                <w:color w:val="000080"/>
              </w:rPr>
            </w:pPr>
            <w:r>
              <w:rPr>
                <w:rFonts w:ascii="Arial" w:hAnsi="Arial" w:cs="Arial"/>
                <w:color w:val="000080"/>
              </w:rPr>
              <w:t xml:space="preserve">Jay </w:t>
            </w:r>
            <w:proofErr w:type="spellStart"/>
            <w:r>
              <w:rPr>
                <w:rFonts w:ascii="Arial" w:hAnsi="Arial" w:cs="Arial"/>
                <w:color w:val="000080"/>
              </w:rPr>
              <w:t>Buechner</w:t>
            </w:r>
            <w:proofErr w:type="spellEnd"/>
          </w:p>
          <w:p w:rsidR="00323DAA" w:rsidRDefault="00323DAA" w:rsidP="00134AA2">
            <w:pPr>
              <w:pStyle w:val="tbltxt9pt"/>
              <w:rPr>
                <w:rFonts w:ascii="Arial" w:hAnsi="Arial" w:cs="Arial"/>
                <w:color w:val="000080"/>
              </w:rPr>
            </w:pPr>
            <w:r>
              <w:rPr>
                <w:rFonts w:ascii="Arial" w:hAnsi="Arial" w:cs="Arial"/>
                <w:color w:val="000080"/>
              </w:rPr>
              <w:t>Jim Lucht</w:t>
            </w:r>
          </w:p>
          <w:p w:rsidR="00323DAA" w:rsidRDefault="00323DAA" w:rsidP="00134AA2">
            <w:pPr>
              <w:pStyle w:val="tbltxt9pt"/>
              <w:rPr>
                <w:rFonts w:ascii="Arial" w:hAnsi="Arial" w:cs="Arial"/>
                <w:color w:val="000080"/>
              </w:rPr>
            </w:pPr>
            <w:r>
              <w:rPr>
                <w:rFonts w:ascii="Arial" w:hAnsi="Arial" w:cs="Arial"/>
                <w:color w:val="000080"/>
              </w:rPr>
              <w:t xml:space="preserve">Marie </w:t>
            </w:r>
            <w:proofErr w:type="spellStart"/>
            <w:r>
              <w:rPr>
                <w:rFonts w:ascii="Arial" w:hAnsi="Arial" w:cs="Arial"/>
                <w:color w:val="000080"/>
              </w:rPr>
              <w:t>Sarrasin</w:t>
            </w:r>
            <w:proofErr w:type="spellEnd"/>
          </w:p>
        </w:tc>
        <w:tc>
          <w:tcPr>
            <w:tcW w:w="1896" w:type="dxa"/>
            <w:gridSpan w:val="2"/>
            <w:vMerge w:val="restart"/>
            <w:tcBorders>
              <w:top w:val="single" w:sz="4" w:space="0" w:color="auto"/>
              <w:left w:val="single" w:sz="4" w:space="0" w:color="auto"/>
              <w:right w:val="single" w:sz="4" w:space="0" w:color="auto"/>
            </w:tcBorders>
          </w:tcPr>
          <w:p w:rsidR="00323DAA" w:rsidRDefault="00323DAA" w:rsidP="00134AA2">
            <w:pPr>
              <w:pStyle w:val="tbltxt9pt"/>
              <w:rPr>
                <w:rFonts w:ascii="Arial" w:hAnsi="Arial" w:cs="Arial"/>
                <w:color w:val="000080"/>
              </w:rPr>
            </w:pPr>
            <w:r>
              <w:rPr>
                <w:rFonts w:ascii="Arial" w:hAnsi="Arial" w:cs="Arial"/>
                <w:color w:val="000080"/>
              </w:rPr>
              <w:t>Michael Mobilio</w:t>
            </w:r>
          </w:p>
          <w:p w:rsidR="00323DAA" w:rsidRPr="00777451" w:rsidRDefault="00323DAA" w:rsidP="00134AA2">
            <w:pPr>
              <w:pStyle w:val="tbltxt9pt"/>
              <w:rPr>
                <w:rFonts w:ascii="Arial" w:hAnsi="Arial" w:cs="Arial"/>
                <w:color w:val="000080"/>
              </w:rPr>
            </w:pPr>
            <w:r>
              <w:rPr>
                <w:rFonts w:ascii="Arial" w:hAnsi="Arial" w:cs="Arial"/>
                <w:color w:val="000080"/>
              </w:rPr>
              <w:t>Pano Yeracaris</w:t>
            </w:r>
          </w:p>
          <w:p w:rsidR="00323DAA" w:rsidRDefault="00323DAA" w:rsidP="00134AA2">
            <w:pPr>
              <w:pStyle w:val="tbltxt9pt"/>
              <w:rPr>
                <w:rFonts w:ascii="Arial" w:hAnsi="Arial" w:cs="Arial"/>
                <w:color w:val="000080"/>
              </w:rPr>
            </w:pPr>
            <w:r>
              <w:rPr>
                <w:rFonts w:ascii="Arial" w:hAnsi="Arial" w:cs="Arial"/>
                <w:color w:val="000080"/>
              </w:rPr>
              <w:t>Patty Kelly-Flis</w:t>
            </w:r>
          </w:p>
        </w:tc>
        <w:tc>
          <w:tcPr>
            <w:tcW w:w="1896" w:type="dxa"/>
            <w:gridSpan w:val="2"/>
            <w:vMerge w:val="restart"/>
            <w:tcBorders>
              <w:top w:val="single" w:sz="4" w:space="0" w:color="auto"/>
              <w:left w:val="single" w:sz="4" w:space="0" w:color="auto"/>
              <w:right w:val="single" w:sz="4" w:space="0" w:color="auto"/>
            </w:tcBorders>
          </w:tcPr>
          <w:p w:rsidR="00323DAA" w:rsidRDefault="00323DAA" w:rsidP="00134AA2">
            <w:pPr>
              <w:pStyle w:val="tbltxt9pt"/>
              <w:rPr>
                <w:rFonts w:ascii="Arial" w:hAnsi="Arial" w:cs="Arial"/>
                <w:color w:val="000080"/>
              </w:rPr>
            </w:pPr>
            <w:r>
              <w:rPr>
                <w:rFonts w:ascii="Arial" w:hAnsi="Arial" w:cs="Arial"/>
                <w:color w:val="000080"/>
              </w:rPr>
              <w:t>Peter Hollmann</w:t>
            </w:r>
          </w:p>
          <w:p w:rsidR="00323DAA" w:rsidRDefault="00323DAA" w:rsidP="00134AA2">
            <w:pPr>
              <w:pStyle w:val="tbltxt9pt"/>
              <w:rPr>
                <w:rFonts w:ascii="Arial" w:hAnsi="Arial" w:cs="Arial"/>
                <w:color w:val="000080"/>
              </w:rPr>
            </w:pPr>
            <w:r>
              <w:rPr>
                <w:rFonts w:ascii="Arial" w:hAnsi="Arial" w:cs="Arial"/>
                <w:color w:val="000080"/>
              </w:rPr>
              <w:t xml:space="preserve">Ron </w:t>
            </w:r>
            <w:proofErr w:type="spellStart"/>
            <w:r>
              <w:rPr>
                <w:rFonts w:ascii="Arial" w:hAnsi="Arial" w:cs="Arial"/>
                <w:color w:val="000080"/>
              </w:rPr>
              <w:t>Scifer</w:t>
            </w:r>
            <w:proofErr w:type="spellEnd"/>
          </w:p>
          <w:p w:rsidR="00323DAA" w:rsidRPr="00777451" w:rsidRDefault="00323DAA" w:rsidP="00134AA2">
            <w:pPr>
              <w:pStyle w:val="tbltxt9pt"/>
              <w:rPr>
                <w:rFonts w:ascii="Arial" w:hAnsi="Arial" w:cs="Arial"/>
                <w:color w:val="000080"/>
              </w:rPr>
            </w:pPr>
            <w:r>
              <w:rPr>
                <w:rFonts w:ascii="Arial" w:hAnsi="Arial" w:cs="Arial"/>
                <w:color w:val="000080"/>
              </w:rPr>
              <w:t>Susanne Campbell</w:t>
            </w:r>
          </w:p>
        </w:tc>
      </w:tr>
      <w:tr w:rsidR="00323DAA" w:rsidRPr="00010115" w:rsidTr="00323DAA">
        <w:trPr>
          <w:trHeight w:hRule="exact" w:val="568"/>
          <w:jc w:val="center"/>
        </w:trPr>
        <w:tc>
          <w:tcPr>
            <w:tcW w:w="7232" w:type="dxa"/>
            <w:gridSpan w:val="3"/>
            <w:vMerge/>
            <w:tcBorders>
              <w:top w:val="nil"/>
              <w:left w:val="single" w:sz="4" w:space="0" w:color="auto"/>
              <w:bottom w:val="single" w:sz="4" w:space="0" w:color="auto"/>
              <w:right w:val="single" w:sz="4" w:space="0" w:color="auto"/>
            </w:tcBorders>
          </w:tcPr>
          <w:p w:rsidR="00323DAA" w:rsidRPr="00010115" w:rsidRDefault="00323DAA" w:rsidP="00370F8D">
            <w:pPr>
              <w:pStyle w:val="tbltxt9ptbL"/>
              <w:rPr>
                <w:color w:val="000080"/>
              </w:rPr>
            </w:pPr>
          </w:p>
        </w:tc>
        <w:tc>
          <w:tcPr>
            <w:tcW w:w="238" w:type="dxa"/>
            <w:tcBorders>
              <w:top w:val="nil"/>
              <w:left w:val="single" w:sz="4" w:space="0" w:color="auto"/>
              <w:bottom w:val="nil"/>
              <w:right w:val="single" w:sz="4" w:space="0" w:color="auto"/>
            </w:tcBorders>
          </w:tcPr>
          <w:p w:rsidR="00323DAA" w:rsidRPr="00010115" w:rsidRDefault="00323DAA" w:rsidP="00370F8D">
            <w:pPr>
              <w:pStyle w:val="tbltxt9ptbL"/>
              <w:rPr>
                <w:color w:val="000080"/>
              </w:rPr>
            </w:pPr>
          </w:p>
        </w:tc>
        <w:tc>
          <w:tcPr>
            <w:tcW w:w="1895" w:type="dxa"/>
            <w:vMerge/>
            <w:tcBorders>
              <w:left w:val="single" w:sz="4" w:space="0" w:color="auto"/>
              <w:bottom w:val="single" w:sz="4" w:space="0" w:color="auto"/>
              <w:right w:val="single" w:sz="4" w:space="0" w:color="auto"/>
            </w:tcBorders>
          </w:tcPr>
          <w:p w:rsidR="00323DAA" w:rsidRPr="00BE107E" w:rsidRDefault="00323DAA" w:rsidP="0050693D">
            <w:pPr>
              <w:pStyle w:val="tbltxt9pt"/>
              <w:rPr>
                <w:rFonts w:ascii="Arial" w:hAnsi="Arial" w:cs="Arial"/>
                <w:b/>
                <w:color w:val="000080"/>
              </w:rPr>
            </w:pPr>
          </w:p>
        </w:tc>
        <w:tc>
          <w:tcPr>
            <w:tcW w:w="1896" w:type="dxa"/>
            <w:vMerge/>
            <w:tcBorders>
              <w:left w:val="single" w:sz="4" w:space="0" w:color="auto"/>
              <w:bottom w:val="single" w:sz="4" w:space="0" w:color="auto"/>
              <w:right w:val="single" w:sz="4" w:space="0" w:color="auto"/>
            </w:tcBorders>
          </w:tcPr>
          <w:p w:rsidR="00323DAA" w:rsidRPr="00BE107E" w:rsidRDefault="00323DAA" w:rsidP="0050693D">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323DAA" w:rsidRPr="00BE107E" w:rsidRDefault="00323DAA" w:rsidP="0050693D">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323DAA" w:rsidRPr="00BE107E" w:rsidRDefault="00323DAA" w:rsidP="0050693D">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7"/>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69648C"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9E10BB" w:rsidRPr="0023015A" w:rsidRDefault="009E10BB"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6422B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992F92" w:rsidRDefault="00FA29DE" w:rsidP="00FD665D">
            <w:pPr>
              <w:pStyle w:val="tbltxt9pt"/>
              <w:rPr>
                <w:rFonts w:asciiTheme="minorHAnsi" w:hAnsiTheme="minorHAnsi" w:cs="Arial"/>
                <w:b/>
                <w:color w:val="000080"/>
                <w:szCs w:val="22"/>
              </w:rPr>
            </w:pPr>
            <w:r>
              <w:rPr>
                <w:rFonts w:asciiTheme="minorHAnsi" w:hAnsiTheme="minorHAnsi" w:cs="Arial"/>
                <w:b/>
                <w:color w:val="000080"/>
                <w:szCs w:val="22"/>
              </w:rPr>
              <w:t>J. Lucht</w:t>
            </w:r>
          </w:p>
          <w:p w:rsidR="009E10BB" w:rsidRDefault="00213AD1" w:rsidP="00591FF0">
            <w:pPr>
              <w:pStyle w:val="tbltxt9pt"/>
              <w:rPr>
                <w:rFonts w:asciiTheme="minorHAnsi" w:hAnsiTheme="minorHAnsi" w:cs="Arial"/>
                <w:b/>
                <w:color w:val="000080"/>
                <w:szCs w:val="22"/>
              </w:rPr>
            </w:pPr>
            <w:r>
              <w:rPr>
                <w:rFonts w:asciiTheme="minorHAnsi" w:hAnsiTheme="minorHAnsi" w:cs="Arial"/>
                <w:b/>
                <w:color w:val="000080"/>
                <w:szCs w:val="22"/>
              </w:rPr>
              <w:t>(</w:t>
            </w:r>
            <w:r w:rsidR="00591FF0">
              <w:rPr>
                <w:rFonts w:asciiTheme="minorHAnsi" w:hAnsiTheme="minorHAnsi" w:cs="Arial"/>
                <w:b/>
                <w:color w:val="000080"/>
                <w:szCs w:val="22"/>
              </w:rPr>
              <w:t>30</w:t>
            </w:r>
            <w:r w:rsidR="009E10BB">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4C664D" w:rsidRDefault="00213AD1" w:rsidP="002B6EB3">
            <w:pPr>
              <w:spacing w:after="120"/>
              <w:rPr>
                <w:rFonts w:asciiTheme="minorHAnsi" w:hAnsiTheme="minorHAnsi"/>
                <w:b/>
                <w:sz w:val="22"/>
                <w:szCs w:val="22"/>
              </w:rPr>
            </w:pPr>
            <w:r>
              <w:rPr>
                <w:rFonts w:asciiTheme="minorHAnsi" w:hAnsiTheme="minorHAnsi"/>
                <w:b/>
                <w:sz w:val="22"/>
                <w:szCs w:val="22"/>
              </w:rPr>
              <w:t>All-Payer Claims Database Updates</w:t>
            </w:r>
          </w:p>
          <w:p w:rsidR="00CE0C2D" w:rsidRDefault="00CE0C2D" w:rsidP="00CE0C2D">
            <w:pPr>
              <w:pStyle w:val="ListParagraph"/>
              <w:numPr>
                <w:ilvl w:val="0"/>
                <w:numId w:val="27"/>
              </w:numPr>
              <w:spacing w:after="120"/>
              <w:rPr>
                <w:rFonts w:asciiTheme="minorHAnsi" w:hAnsiTheme="minorHAnsi"/>
              </w:rPr>
            </w:pPr>
            <w:r>
              <w:rPr>
                <w:rFonts w:asciiTheme="minorHAnsi" w:hAnsiTheme="minorHAnsi"/>
              </w:rPr>
              <w:t xml:space="preserve">Program Evaluation Committee has been working with the APCD regarding the ability to generate adjudication measures and cost of care data.  We will still be using the same contract measures (All-Cause IP/ED).  Jim is comparing RTI data to data from the APCD to see if they are similar.  The current data set will not be affected by the departure of certain self-insured accounts, but the next data run will.  </w:t>
            </w:r>
          </w:p>
          <w:p w:rsidR="00CE0C2D" w:rsidRDefault="00CE0C2D" w:rsidP="00CE0C2D">
            <w:pPr>
              <w:pStyle w:val="ListParagraph"/>
              <w:numPr>
                <w:ilvl w:val="0"/>
                <w:numId w:val="27"/>
              </w:numPr>
              <w:spacing w:after="120"/>
              <w:rPr>
                <w:rFonts w:asciiTheme="minorHAnsi" w:hAnsiTheme="minorHAnsi"/>
              </w:rPr>
            </w:pPr>
            <w:r>
              <w:rPr>
                <w:rFonts w:asciiTheme="minorHAnsi" w:hAnsiTheme="minorHAnsi"/>
              </w:rPr>
              <w:t xml:space="preserve">Jim will be adjusting the attribution grid to reflect the difference in attribution methods and will plan a discussion on what the effects may be.  There will be further discussions at future meetings.  </w:t>
            </w:r>
          </w:p>
          <w:p w:rsidR="00CE0C2D" w:rsidRPr="00CE0C2D" w:rsidRDefault="00CE0C2D" w:rsidP="00CE0C2D">
            <w:pPr>
              <w:pStyle w:val="ListParagraph"/>
              <w:numPr>
                <w:ilvl w:val="0"/>
                <w:numId w:val="27"/>
              </w:numPr>
              <w:spacing w:after="120"/>
              <w:rPr>
                <w:rFonts w:asciiTheme="minorHAnsi" w:hAnsiTheme="minorHAnsi"/>
              </w:rPr>
            </w:pPr>
            <w:r>
              <w:rPr>
                <w:rFonts w:asciiTheme="minorHAnsi" w:hAnsiTheme="minorHAnsi"/>
              </w:rPr>
              <w:t xml:space="preserve">A pivot table will be provided that CTC will be able to manipulate for different reports.  CTC is also working on pricing for this work, to incorporate into the CTC budget. </w:t>
            </w:r>
          </w:p>
        </w:tc>
        <w:tc>
          <w:tcPr>
            <w:tcW w:w="1228" w:type="dxa"/>
            <w:tcBorders>
              <w:top w:val="single" w:sz="4" w:space="0" w:color="auto"/>
              <w:left w:val="single" w:sz="4" w:space="0" w:color="auto"/>
              <w:bottom w:val="single" w:sz="4" w:space="0" w:color="auto"/>
              <w:right w:val="single" w:sz="4" w:space="0" w:color="auto"/>
            </w:tcBorders>
          </w:tcPr>
          <w:p w:rsidR="004B659F" w:rsidRPr="00DD0636" w:rsidRDefault="004B659F" w:rsidP="00CA6877">
            <w:pPr>
              <w:pStyle w:val="tbltxt9pt"/>
              <w:spacing w:before="120"/>
              <w:ind w:right="259"/>
              <w:rPr>
                <w:rFonts w:ascii="Arial" w:hAnsi="Arial" w:cs="Arial"/>
                <w:color w:val="000080"/>
                <w:sz w:val="20"/>
              </w:rPr>
            </w:pPr>
          </w:p>
        </w:tc>
      </w:tr>
      <w:tr w:rsidR="002B6EB3"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2B6EB3" w:rsidRDefault="002B6EB3"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2B6EB3" w:rsidRDefault="002B6EB3" w:rsidP="002B6EB3">
            <w:pPr>
              <w:pStyle w:val="tbltxt9pt"/>
              <w:rPr>
                <w:rFonts w:asciiTheme="minorHAnsi" w:hAnsiTheme="minorHAnsi" w:cs="Arial"/>
                <w:b/>
                <w:color w:val="000080"/>
                <w:szCs w:val="22"/>
              </w:rPr>
            </w:pPr>
            <w:r>
              <w:rPr>
                <w:rFonts w:asciiTheme="minorHAnsi" w:hAnsiTheme="minorHAnsi" w:cs="Arial"/>
                <w:b/>
                <w:color w:val="000080"/>
                <w:szCs w:val="22"/>
              </w:rPr>
              <w:t>S. Campbell</w:t>
            </w:r>
          </w:p>
          <w:p w:rsidR="009E10BB" w:rsidRDefault="00213AD1" w:rsidP="002B6EB3">
            <w:pPr>
              <w:pStyle w:val="tbltxt9pt"/>
              <w:rPr>
                <w:rFonts w:asciiTheme="minorHAnsi" w:hAnsiTheme="minorHAnsi" w:cs="Arial"/>
                <w:b/>
                <w:color w:val="000080"/>
                <w:szCs w:val="22"/>
              </w:rPr>
            </w:pPr>
            <w:r>
              <w:rPr>
                <w:rFonts w:asciiTheme="minorHAnsi" w:hAnsiTheme="minorHAnsi" w:cs="Arial"/>
                <w:b/>
                <w:color w:val="000080"/>
                <w:szCs w:val="22"/>
              </w:rPr>
              <w:t>(20</w:t>
            </w:r>
            <w:r w:rsidR="009E10BB">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2B6EB3" w:rsidRDefault="009E10BB" w:rsidP="00213AD1">
            <w:pPr>
              <w:spacing w:after="120"/>
              <w:rPr>
                <w:rFonts w:asciiTheme="minorHAnsi" w:hAnsiTheme="minorHAnsi"/>
                <w:b/>
                <w:sz w:val="22"/>
              </w:rPr>
            </w:pPr>
            <w:r>
              <w:rPr>
                <w:rFonts w:asciiTheme="minorHAnsi" w:hAnsiTheme="minorHAnsi"/>
                <w:b/>
                <w:sz w:val="22"/>
              </w:rPr>
              <w:t xml:space="preserve">NCM Measurement </w:t>
            </w:r>
          </w:p>
          <w:p w:rsidR="00CE0C2D" w:rsidRPr="00CE0C2D" w:rsidRDefault="00CE0C2D" w:rsidP="00CE0C2D">
            <w:pPr>
              <w:pStyle w:val="ListParagraph"/>
              <w:numPr>
                <w:ilvl w:val="0"/>
                <w:numId w:val="28"/>
              </w:numPr>
              <w:spacing w:after="120"/>
              <w:rPr>
                <w:rFonts w:asciiTheme="minorHAnsi" w:hAnsiTheme="minorHAnsi"/>
              </w:rPr>
            </w:pPr>
            <w:r>
              <w:rPr>
                <w:rFonts w:asciiTheme="minorHAnsi" w:hAnsiTheme="minorHAnsi"/>
              </w:rPr>
              <w:t xml:space="preserve">As we look at small practice strategies, we continue to examine ways to make reporting easier and less burdensome.  Reporting will look at what the engagement rate of patients is for each payer, while reporting to each health plan will continue.  Susanne will update the new report with the definition of engagement.  </w:t>
            </w:r>
          </w:p>
        </w:tc>
        <w:tc>
          <w:tcPr>
            <w:tcW w:w="1228" w:type="dxa"/>
            <w:tcBorders>
              <w:top w:val="single" w:sz="4" w:space="0" w:color="auto"/>
              <w:left w:val="single" w:sz="4" w:space="0" w:color="auto"/>
              <w:bottom w:val="single" w:sz="4" w:space="0" w:color="auto"/>
              <w:right w:val="single" w:sz="4" w:space="0" w:color="auto"/>
            </w:tcBorders>
          </w:tcPr>
          <w:p w:rsidR="002B6EB3" w:rsidRPr="00DD0636" w:rsidRDefault="002B6EB3" w:rsidP="00CA6877">
            <w:pPr>
              <w:pStyle w:val="tbltxt9pt"/>
              <w:spacing w:before="120"/>
              <w:ind w:right="259"/>
              <w:rPr>
                <w:rFonts w:ascii="Arial" w:hAnsi="Arial" w:cs="Arial"/>
                <w:color w:val="000080"/>
                <w:sz w:val="20"/>
              </w:rPr>
            </w:pPr>
          </w:p>
        </w:tc>
      </w:tr>
      <w:tr w:rsidR="002B6EB3"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2B6EB3" w:rsidRDefault="002B6EB3" w:rsidP="00794FB5">
            <w:pPr>
              <w:pStyle w:val="tbltxt9pt"/>
              <w:spacing w:before="120"/>
              <w:jc w:val="center"/>
              <w:rPr>
                <w:rFonts w:ascii="Arial" w:hAnsi="Arial" w:cs="Arial"/>
                <w:color w:val="000080"/>
                <w:sz w:val="20"/>
              </w:rPr>
            </w:pPr>
            <w:r>
              <w:rPr>
                <w:rFonts w:ascii="Arial" w:hAnsi="Arial" w:cs="Arial"/>
                <w:color w:val="000080"/>
                <w:sz w:val="20"/>
              </w:rPr>
              <w:t>4</w:t>
            </w:r>
          </w:p>
        </w:tc>
        <w:tc>
          <w:tcPr>
            <w:tcW w:w="1630" w:type="dxa"/>
            <w:tcBorders>
              <w:top w:val="single" w:sz="4" w:space="0" w:color="auto"/>
              <w:left w:val="single" w:sz="4" w:space="0" w:color="auto"/>
              <w:bottom w:val="single" w:sz="4" w:space="0" w:color="auto"/>
              <w:right w:val="single" w:sz="4" w:space="0" w:color="auto"/>
            </w:tcBorders>
          </w:tcPr>
          <w:p w:rsidR="002B6EB3" w:rsidRDefault="00FA29DE" w:rsidP="002B6EB3">
            <w:pPr>
              <w:pStyle w:val="tbltxt9pt"/>
              <w:rPr>
                <w:rFonts w:asciiTheme="minorHAnsi" w:hAnsiTheme="minorHAnsi" w:cs="Arial"/>
                <w:b/>
                <w:color w:val="000080"/>
                <w:szCs w:val="22"/>
              </w:rPr>
            </w:pPr>
            <w:r>
              <w:rPr>
                <w:rFonts w:asciiTheme="minorHAnsi" w:hAnsiTheme="minorHAnsi" w:cs="Arial"/>
                <w:b/>
                <w:color w:val="000080"/>
                <w:szCs w:val="22"/>
              </w:rPr>
              <w:t>M. Sarrasin</w:t>
            </w:r>
          </w:p>
          <w:p w:rsidR="002B6EB3" w:rsidRDefault="002B6EB3" w:rsidP="002B6EB3">
            <w:pPr>
              <w:pStyle w:val="tbltxt9pt"/>
              <w:rPr>
                <w:rFonts w:asciiTheme="minorHAnsi" w:hAnsiTheme="minorHAnsi" w:cs="Arial"/>
                <w:b/>
                <w:color w:val="000080"/>
                <w:szCs w:val="22"/>
              </w:rPr>
            </w:pPr>
            <w:r>
              <w:rPr>
                <w:rFonts w:asciiTheme="minorHAnsi" w:hAnsiTheme="minorHAnsi" w:cs="Arial"/>
                <w:b/>
                <w:color w:val="000080"/>
                <w:szCs w:val="22"/>
              </w:rPr>
              <w:t>S. Campbell</w:t>
            </w:r>
          </w:p>
          <w:p w:rsidR="009E10BB" w:rsidRDefault="009E10BB" w:rsidP="009E10BB">
            <w:pPr>
              <w:pStyle w:val="tbltxt9pt"/>
              <w:rPr>
                <w:rFonts w:asciiTheme="minorHAnsi" w:hAnsiTheme="minorHAnsi" w:cs="Arial"/>
                <w:b/>
                <w:color w:val="000080"/>
                <w:szCs w:val="22"/>
              </w:rPr>
            </w:pPr>
            <w:r>
              <w:rPr>
                <w:rFonts w:asciiTheme="minorHAnsi" w:hAnsiTheme="minorHAnsi" w:cs="Arial"/>
                <w:b/>
                <w:color w:val="000080"/>
                <w:szCs w:val="22"/>
              </w:rPr>
              <w:t>(20 minutes)</w:t>
            </w:r>
          </w:p>
        </w:tc>
        <w:tc>
          <w:tcPr>
            <w:tcW w:w="11248" w:type="dxa"/>
            <w:gridSpan w:val="7"/>
            <w:tcBorders>
              <w:top w:val="single" w:sz="4" w:space="0" w:color="auto"/>
              <w:left w:val="single" w:sz="4" w:space="0" w:color="auto"/>
              <w:bottom w:val="single" w:sz="4" w:space="0" w:color="auto"/>
              <w:right w:val="single" w:sz="4" w:space="0" w:color="auto"/>
            </w:tcBorders>
          </w:tcPr>
          <w:p w:rsidR="009E10BB" w:rsidRDefault="009E10BB" w:rsidP="009E10BB">
            <w:pPr>
              <w:spacing w:after="120"/>
              <w:rPr>
                <w:rFonts w:asciiTheme="minorHAnsi" w:hAnsiTheme="minorHAnsi"/>
                <w:b/>
                <w:sz w:val="22"/>
              </w:rPr>
            </w:pPr>
            <w:r>
              <w:rPr>
                <w:rFonts w:asciiTheme="minorHAnsi" w:hAnsiTheme="minorHAnsi"/>
                <w:b/>
                <w:sz w:val="22"/>
              </w:rPr>
              <w:t>PCMH Kids measurement</w:t>
            </w:r>
          </w:p>
          <w:p w:rsidR="00CE0C2D" w:rsidRPr="00CE0C2D" w:rsidRDefault="00CE0C2D" w:rsidP="00F90AB3">
            <w:pPr>
              <w:pStyle w:val="ListParagraph"/>
              <w:numPr>
                <w:ilvl w:val="0"/>
                <w:numId w:val="26"/>
              </w:numPr>
              <w:spacing w:after="120"/>
              <w:rPr>
                <w:rFonts w:asciiTheme="minorHAnsi" w:hAnsiTheme="minorHAnsi"/>
                <w:b/>
              </w:rPr>
            </w:pPr>
            <w:r>
              <w:rPr>
                <w:rFonts w:asciiTheme="minorHAnsi" w:hAnsiTheme="minorHAnsi"/>
              </w:rPr>
              <w:t xml:space="preserve">For the Developmental Screening measure, there is the potential for variability in how practices are reporting. If there is evidence of unstable data, then this has to be considered in the baseline data and targets.  Issues on computation will be considered, while collection will not.  Andrea and Patty will raise this issue at the February session of the Practice Reporting Committee, while also holding a quick call with the pediatric practices.  </w:t>
            </w:r>
          </w:p>
          <w:p w:rsidR="00CE0C2D" w:rsidRPr="00CE0C2D" w:rsidRDefault="00CE0C2D" w:rsidP="00F90AB3">
            <w:pPr>
              <w:pStyle w:val="ListParagraph"/>
              <w:numPr>
                <w:ilvl w:val="0"/>
                <w:numId w:val="26"/>
              </w:numPr>
              <w:spacing w:after="120"/>
              <w:rPr>
                <w:rFonts w:asciiTheme="minorHAnsi" w:hAnsiTheme="minorHAnsi"/>
                <w:b/>
              </w:rPr>
            </w:pPr>
            <w:r>
              <w:rPr>
                <w:rFonts w:asciiTheme="minorHAnsi" w:hAnsiTheme="minorHAnsi"/>
              </w:rPr>
              <w:lastRenderedPageBreak/>
              <w:t>Q4 data will be used for target/baseline setting once the situation is re-assessed.</w:t>
            </w:r>
          </w:p>
          <w:p w:rsidR="002B6EB3" w:rsidRPr="00CE0C2D" w:rsidRDefault="00CE0C2D" w:rsidP="00CE0C2D">
            <w:pPr>
              <w:pStyle w:val="ListParagraph"/>
              <w:numPr>
                <w:ilvl w:val="0"/>
                <w:numId w:val="26"/>
              </w:numPr>
              <w:spacing w:after="120"/>
              <w:rPr>
                <w:rFonts w:asciiTheme="minorHAnsi" w:hAnsiTheme="minorHAnsi"/>
                <w:b/>
              </w:rPr>
            </w:pPr>
            <w:r>
              <w:rPr>
                <w:rFonts w:asciiTheme="minorHAnsi" w:hAnsiTheme="minorHAnsi"/>
              </w:rPr>
              <w:t xml:space="preserve">All sites will be in one cohort for cohort level metrics.  </w:t>
            </w:r>
          </w:p>
        </w:tc>
        <w:tc>
          <w:tcPr>
            <w:tcW w:w="1228" w:type="dxa"/>
            <w:tcBorders>
              <w:top w:val="single" w:sz="4" w:space="0" w:color="auto"/>
              <w:left w:val="single" w:sz="4" w:space="0" w:color="auto"/>
              <w:bottom w:val="single" w:sz="4" w:space="0" w:color="auto"/>
              <w:right w:val="single" w:sz="4" w:space="0" w:color="auto"/>
            </w:tcBorders>
          </w:tcPr>
          <w:p w:rsidR="002B6EB3" w:rsidRDefault="002B6EB3" w:rsidP="00CA6877">
            <w:pPr>
              <w:pStyle w:val="tbltxt9pt"/>
              <w:spacing w:before="120"/>
              <w:ind w:right="259"/>
              <w:rPr>
                <w:rFonts w:ascii="Arial" w:hAnsi="Arial" w:cs="Arial"/>
                <w:color w:val="000080"/>
                <w:sz w:val="20"/>
              </w:rPr>
            </w:pPr>
          </w:p>
          <w:p w:rsidR="00CE0C2D" w:rsidRDefault="00CE0C2D" w:rsidP="00CA6877">
            <w:pPr>
              <w:pStyle w:val="tbltxt9pt"/>
              <w:spacing w:before="120"/>
              <w:ind w:right="259"/>
              <w:rPr>
                <w:rFonts w:ascii="Arial" w:hAnsi="Arial" w:cs="Arial"/>
                <w:color w:val="000080"/>
                <w:sz w:val="20"/>
              </w:rPr>
            </w:pPr>
          </w:p>
          <w:p w:rsidR="00CE0C2D" w:rsidRDefault="00CE0C2D" w:rsidP="00CA6877">
            <w:pPr>
              <w:pStyle w:val="tbltxt9pt"/>
              <w:spacing w:before="120"/>
              <w:ind w:right="259"/>
              <w:rPr>
                <w:rFonts w:ascii="Arial" w:hAnsi="Arial" w:cs="Arial"/>
                <w:color w:val="000080"/>
                <w:sz w:val="20"/>
              </w:rPr>
            </w:pPr>
          </w:p>
          <w:p w:rsidR="00CE0C2D" w:rsidRPr="00DD0636" w:rsidRDefault="00CE0C2D" w:rsidP="00CA6877">
            <w:pPr>
              <w:pStyle w:val="tbltxt9pt"/>
              <w:spacing w:before="120"/>
              <w:ind w:right="259"/>
              <w:rPr>
                <w:rFonts w:ascii="Arial" w:hAnsi="Arial" w:cs="Arial"/>
                <w:color w:val="000080"/>
                <w:sz w:val="20"/>
              </w:rPr>
            </w:pPr>
            <w:r>
              <w:rPr>
                <w:rFonts w:ascii="Arial" w:hAnsi="Arial" w:cs="Arial"/>
                <w:color w:val="000080"/>
                <w:sz w:val="20"/>
              </w:rPr>
              <w:t>1</w:t>
            </w:r>
          </w:p>
        </w:tc>
      </w:tr>
      <w:tr w:rsidR="00E2735C"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E2735C" w:rsidRDefault="00E2735C" w:rsidP="00794FB5">
            <w:pPr>
              <w:pStyle w:val="tbltxt9pt"/>
              <w:spacing w:before="120"/>
              <w:jc w:val="center"/>
              <w:rPr>
                <w:rFonts w:ascii="Arial" w:hAnsi="Arial" w:cs="Arial"/>
                <w:color w:val="000080"/>
                <w:sz w:val="20"/>
              </w:rPr>
            </w:pPr>
            <w:r>
              <w:rPr>
                <w:rFonts w:ascii="Arial" w:hAnsi="Arial" w:cs="Arial"/>
                <w:color w:val="000080"/>
                <w:sz w:val="20"/>
              </w:rPr>
              <w:lastRenderedPageBreak/>
              <w:t>5</w:t>
            </w:r>
          </w:p>
        </w:tc>
        <w:tc>
          <w:tcPr>
            <w:tcW w:w="1630" w:type="dxa"/>
            <w:tcBorders>
              <w:top w:val="single" w:sz="4" w:space="0" w:color="auto"/>
              <w:left w:val="single" w:sz="4" w:space="0" w:color="auto"/>
              <w:bottom w:val="single" w:sz="4" w:space="0" w:color="auto"/>
              <w:right w:val="single" w:sz="4" w:space="0" w:color="auto"/>
            </w:tcBorders>
          </w:tcPr>
          <w:p w:rsidR="00E2735C" w:rsidRDefault="00E2735C" w:rsidP="002B6EB3">
            <w:pPr>
              <w:pStyle w:val="tbltxt9pt"/>
              <w:rPr>
                <w:rFonts w:asciiTheme="minorHAnsi" w:hAnsiTheme="minorHAnsi" w:cs="Arial"/>
                <w:b/>
                <w:color w:val="000080"/>
                <w:szCs w:val="22"/>
              </w:rPr>
            </w:pPr>
            <w:r>
              <w:rPr>
                <w:rFonts w:asciiTheme="minorHAnsi" w:hAnsiTheme="minorHAnsi" w:cs="Arial"/>
                <w:b/>
                <w:color w:val="000080"/>
                <w:szCs w:val="22"/>
              </w:rPr>
              <w:t xml:space="preserve">M. </w:t>
            </w:r>
            <w:proofErr w:type="spellStart"/>
            <w:r>
              <w:rPr>
                <w:rFonts w:asciiTheme="minorHAnsi" w:hAnsiTheme="minorHAnsi" w:cs="Arial"/>
                <w:b/>
                <w:color w:val="000080"/>
                <w:szCs w:val="22"/>
              </w:rPr>
              <w:t>Sarrasin</w:t>
            </w:r>
            <w:proofErr w:type="spellEnd"/>
          </w:p>
          <w:p w:rsidR="00E604D7" w:rsidRDefault="00E604D7" w:rsidP="002B6EB3">
            <w:pPr>
              <w:pStyle w:val="tbltxt9pt"/>
              <w:rPr>
                <w:rFonts w:asciiTheme="minorHAnsi" w:hAnsiTheme="minorHAnsi" w:cs="Arial"/>
                <w:b/>
                <w:color w:val="000080"/>
                <w:szCs w:val="22"/>
              </w:rPr>
            </w:pPr>
            <w:r>
              <w:rPr>
                <w:rFonts w:asciiTheme="minorHAnsi" w:hAnsiTheme="minorHAnsi" w:cs="Arial"/>
                <w:b/>
                <w:color w:val="000080"/>
                <w:szCs w:val="22"/>
              </w:rPr>
              <w:t>(10 minutes)</w:t>
            </w:r>
          </w:p>
        </w:tc>
        <w:tc>
          <w:tcPr>
            <w:tcW w:w="11248" w:type="dxa"/>
            <w:gridSpan w:val="7"/>
            <w:tcBorders>
              <w:top w:val="single" w:sz="4" w:space="0" w:color="auto"/>
              <w:left w:val="single" w:sz="4" w:space="0" w:color="auto"/>
              <w:bottom w:val="single" w:sz="4" w:space="0" w:color="auto"/>
              <w:right w:val="single" w:sz="4" w:space="0" w:color="auto"/>
            </w:tcBorders>
          </w:tcPr>
          <w:p w:rsidR="00E2735C" w:rsidRDefault="00E2735C" w:rsidP="009E10BB">
            <w:pPr>
              <w:spacing w:after="120"/>
              <w:rPr>
                <w:rFonts w:asciiTheme="minorHAnsi" w:hAnsiTheme="minorHAnsi"/>
                <w:b/>
                <w:sz w:val="22"/>
              </w:rPr>
            </w:pPr>
            <w:r>
              <w:rPr>
                <w:rFonts w:asciiTheme="minorHAnsi" w:hAnsiTheme="minorHAnsi"/>
                <w:b/>
                <w:sz w:val="22"/>
              </w:rPr>
              <w:t xml:space="preserve">CAHPS </w:t>
            </w:r>
            <w:r w:rsidR="00E604D7">
              <w:rPr>
                <w:rFonts w:asciiTheme="minorHAnsi" w:hAnsiTheme="minorHAnsi"/>
                <w:b/>
                <w:sz w:val="22"/>
              </w:rPr>
              <w:t>Access Measure</w:t>
            </w:r>
          </w:p>
          <w:p w:rsidR="00CE0C2D" w:rsidRPr="00CE0C2D" w:rsidRDefault="00CE0C2D" w:rsidP="00CE0C2D">
            <w:pPr>
              <w:pStyle w:val="ListParagraph"/>
              <w:numPr>
                <w:ilvl w:val="0"/>
                <w:numId w:val="29"/>
              </w:numPr>
              <w:spacing w:after="120"/>
              <w:rPr>
                <w:rFonts w:asciiTheme="minorHAnsi" w:hAnsiTheme="minorHAnsi"/>
              </w:rPr>
            </w:pPr>
            <w:r>
              <w:rPr>
                <w:rFonts w:asciiTheme="minorHAnsi" w:hAnsiTheme="minorHAnsi"/>
              </w:rPr>
              <w:t>What will CTC use for baseline comparison, as the Access measure has changed in this year’s survey</w:t>
            </w:r>
            <w:r w:rsidR="00C84883">
              <w:rPr>
                <w:rFonts w:asciiTheme="minorHAnsi" w:hAnsiTheme="minorHAnsi"/>
              </w:rPr>
              <w:t>?  Marie will recalculate baseline figures for these sites, based upon the new survey.  These numbers will then be used for new thresholds and discussed at the next session.</w:t>
            </w:r>
          </w:p>
        </w:tc>
        <w:tc>
          <w:tcPr>
            <w:tcW w:w="1228" w:type="dxa"/>
            <w:tcBorders>
              <w:top w:val="single" w:sz="4" w:space="0" w:color="auto"/>
              <w:left w:val="single" w:sz="4" w:space="0" w:color="auto"/>
              <w:bottom w:val="single" w:sz="4" w:space="0" w:color="auto"/>
              <w:right w:val="single" w:sz="4" w:space="0" w:color="auto"/>
            </w:tcBorders>
          </w:tcPr>
          <w:p w:rsidR="00E2735C" w:rsidRDefault="00E2735C" w:rsidP="00CA6877">
            <w:pPr>
              <w:pStyle w:val="tbltxt9pt"/>
              <w:spacing w:before="120"/>
              <w:ind w:right="259"/>
              <w:rPr>
                <w:rFonts w:ascii="Arial" w:hAnsi="Arial" w:cs="Arial"/>
                <w:color w:val="000080"/>
                <w:sz w:val="20"/>
              </w:rPr>
            </w:pPr>
          </w:p>
          <w:p w:rsidR="00C84883" w:rsidRDefault="00C84883" w:rsidP="00CA6877">
            <w:pPr>
              <w:pStyle w:val="tbltxt9pt"/>
              <w:spacing w:before="120"/>
              <w:ind w:right="259"/>
              <w:rPr>
                <w:rFonts w:ascii="Arial" w:hAnsi="Arial" w:cs="Arial"/>
                <w:color w:val="000080"/>
                <w:sz w:val="20"/>
              </w:rPr>
            </w:pPr>
          </w:p>
          <w:p w:rsidR="00C84883" w:rsidRPr="00DD0636" w:rsidRDefault="00C84883" w:rsidP="00CA6877">
            <w:pPr>
              <w:pStyle w:val="tbltxt9pt"/>
              <w:spacing w:before="120"/>
              <w:ind w:right="259"/>
              <w:rPr>
                <w:rFonts w:ascii="Arial" w:hAnsi="Arial" w:cs="Arial"/>
                <w:color w:val="000080"/>
                <w:sz w:val="20"/>
              </w:rPr>
            </w:pPr>
            <w:r>
              <w:rPr>
                <w:rFonts w:ascii="Arial" w:hAnsi="Arial" w:cs="Arial"/>
                <w:color w:val="000080"/>
                <w:sz w:val="20"/>
              </w:rPr>
              <w:t>2</w:t>
            </w: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FD665D" w:rsidRDefault="00FD665D" w:rsidP="004C57C1">
            <w:pPr>
              <w:pStyle w:val="tbltxt9pt"/>
              <w:spacing w:before="120"/>
              <w:jc w:val="center"/>
              <w:rPr>
                <w:rFonts w:ascii="Arial" w:hAnsi="Arial" w:cs="Arial"/>
                <w:color w:val="000080"/>
                <w:sz w:val="20"/>
              </w:rPr>
            </w:pPr>
            <w:r>
              <w:br w:type="page"/>
            </w:r>
            <w:r w:rsidR="00E2735C">
              <w:rPr>
                <w:rFonts w:ascii="Arial" w:hAnsi="Arial" w:cs="Arial"/>
                <w:color w:val="000080"/>
                <w:sz w:val="20"/>
              </w:rPr>
              <w:t>6</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FD665D" w:rsidRPr="0023015A" w:rsidRDefault="009E10BB"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FD665D" w:rsidRPr="003A293D" w:rsidRDefault="00FD665D"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FD665D" w:rsidRPr="00C8557A" w:rsidRDefault="00A704AB" w:rsidP="00591FF0">
            <w:pPr>
              <w:pStyle w:val="ListParagraph"/>
              <w:numPr>
                <w:ilvl w:val="0"/>
                <w:numId w:val="9"/>
              </w:numPr>
              <w:spacing w:after="120"/>
              <w:rPr>
                <w:rFonts w:asciiTheme="minorHAnsi" w:hAnsiTheme="minorHAnsi" w:cs="Arial"/>
              </w:rPr>
            </w:pPr>
            <w:r>
              <w:rPr>
                <w:rFonts w:asciiTheme="minorHAnsi" w:hAnsiTheme="minorHAnsi"/>
              </w:rPr>
              <w:t xml:space="preserve">Next meeting scheduled for Tuesday, </w:t>
            </w:r>
            <w:r w:rsidR="00213AD1">
              <w:rPr>
                <w:rFonts w:asciiTheme="minorHAnsi" w:hAnsiTheme="minorHAnsi"/>
              </w:rPr>
              <w:t>March 07, 2017</w:t>
            </w:r>
            <w:r>
              <w:rPr>
                <w:rFonts w:asciiTheme="minorHAnsi" w:hAnsiTheme="minorHAnsi"/>
              </w:rPr>
              <w:t xml:space="preserve"> @ </w:t>
            </w:r>
            <w:r w:rsidR="00591FF0">
              <w:rPr>
                <w:rFonts w:asciiTheme="minorHAnsi" w:hAnsiTheme="minorHAnsi"/>
              </w:rPr>
              <w:t>RIQI</w:t>
            </w:r>
            <w:r>
              <w:rPr>
                <w:rFonts w:asciiTheme="minorHAnsi" w:hAnsiTheme="minorHAnsi"/>
              </w:rPr>
              <w:t xml:space="preserve"> (</w:t>
            </w:r>
            <w:r w:rsidR="00591FF0">
              <w:rPr>
                <w:rFonts w:asciiTheme="minorHAnsi" w:hAnsiTheme="minorHAnsi"/>
              </w:rPr>
              <w:t>50 Holden Street</w:t>
            </w:r>
            <w:r>
              <w:rPr>
                <w:rFonts w:asciiTheme="minorHAnsi" w:hAnsiTheme="minorHAnsi"/>
              </w:rPr>
              <w:t>, Providence)</w:t>
            </w:r>
          </w:p>
        </w:tc>
        <w:tc>
          <w:tcPr>
            <w:tcW w:w="1228" w:type="dxa"/>
            <w:tcBorders>
              <w:top w:val="single" w:sz="4" w:space="0" w:color="auto"/>
              <w:left w:val="single" w:sz="4" w:space="0" w:color="auto"/>
              <w:bottom w:val="single" w:sz="4" w:space="0" w:color="auto"/>
              <w:right w:val="single" w:sz="4" w:space="0" w:color="auto"/>
            </w:tcBorders>
          </w:tcPr>
          <w:p w:rsidR="00FD665D" w:rsidRPr="00DD0636" w:rsidRDefault="00FD665D" w:rsidP="004C57C1">
            <w:pPr>
              <w:pStyle w:val="tbltxt9pt"/>
              <w:spacing w:before="120"/>
              <w:ind w:right="259"/>
              <w:rPr>
                <w:rFonts w:ascii="Arial" w:hAnsi="Arial" w:cs="Arial"/>
                <w:color w:val="000080"/>
                <w:sz w:val="20"/>
              </w:rPr>
            </w:pP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r w:rsidR="00CE0C2D" w:rsidRPr="00010115" w:rsidTr="00C8557A">
        <w:trPr>
          <w:trHeight w:val="463"/>
          <w:tblHeader/>
        </w:trPr>
        <w:tc>
          <w:tcPr>
            <w:tcW w:w="1170" w:type="dxa"/>
          </w:tcPr>
          <w:p w:rsidR="00CE0C2D" w:rsidRPr="00010115" w:rsidRDefault="00CE0C2D" w:rsidP="00937A75">
            <w:pPr>
              <w:pStyle w:val="tbltxt9ptbc"/>
              <w:rPr>
                <w:color w:val="000080"/>
              </w:rPr>
            </w:pPr>
            <w:r>
              <w:rPr>
                <w:color w:val="000080"/>
              </w:rPr>
              <w:t>02/07/17</w:t>
            </w:r>
          </w:p>
        </w:tc>
        <w:tc>
          <w:tcPr>
            <w:tcW w:w="990" w:type="dxa"/>
          </w:tcPr>
          <w:p w:rsidR="00CE0C2D" w:rsidRPr="00010115" w:rsidRDefault="00CE0C2D" w:rsidP="00937A75">
            <w:pPr>
              <w:pStyle w:val="tbltxt9ptbc"/>
              <w:rPr>
                <w:color w:val="000080"/>
              </w:rPr>
            </w:pPr>
            <w:r>
              <w:rPr>
                <w:color w:val="000080"/>
              </w:rPr>
              <w:t>1</w:t>
            </w:r>
          </w:p>
        </w:tc>
        <w:tc>
          <w:tcPr>
            <w:tcW w:w="1440" w:type="dxa"/>
          </w:tcPr>
          <w:p w:rsidR="00CE0C2D" w:rsidRDefault="00CE0C2D" w:rsidP="00937A75">
            <w:pPr>
              <w:pStyle w:val="tbltxt9ptbc"/>
              <w:rPr>
                <w:color w:val="000080"/>
              </w:rPr>
            </w:pPr>
            <w:r>
              <w:rPr>
                <w:color w:val="000080"/>
              </w:rPr>
              <w:t>A Galgay</w:t>
            </w:r>
          </w:p>
          <w:p w:rsidR="00CE0C2D" w:rsidRPr="00010115" w:rsidRDefault="00CE0C2D" w:rsidP="00937A75">
            <w:pPr>
              <w:pStyle w:val="tbltxt9ptbc"/>
              <w:rPr>
                <w:color w:val="000080"/>
              </w:rPr>
            </w:pPr>
            <w:r>
              <w:rPr>
                <w:color w:val="000080"/>
              </w:rPr>
              <w:t>P Kelly-Flis</w:t>
            </w:r>
          </w:p>
        </w:tc>
        <w:tc>
          <w:tcPr>
            <w:tcW w:w="6930" w:type="dxa"/>
          </w:tcPr>
          <w:p w:rsidR="00CE0C2D" w:rsidRPr="00010115" w:rsidRDefault="00CE0C2D" w:rsidP="00CE0C2D">
            <w:pPr>
              <w:pStyle w:val="tbltxt9ptbc"/>
              <w:rPr>
                <w:color w:val="000080"/>
              </w:rPr>
            </w:pPr>
            <w:r>
              <w:rPr>
                <w:color w:val="000080"/>
              </w:rPr>
              <w:t>Discuss reporting issues for pediatric quality measures with Practice Reporting Committee representatives</w:t>
            </w:r>
          </w:p>
        </w:tc>
        <w:tc>
          <w:tcPr>
            <w:tcW w:w="1890" w:type="dxa"/>
          </w:tcPr>
          <w:p w:rsidR="00CE0C2D" w:rsidRPr="00010115" w:rsidRDefault="00CE0C2D" w:rsidP="00937A75">
            <w:pPr>
              <w:pStyle w:val="tbltxt9ptbc"/>
              <w:rPr>
                <w:color w:val="000080"/>
              </w:rPr>
            </w:pPr>
            <w:r>
              <w:rPr>
                <w:color w:val="000080"/>
              </w:rPr>
              <w:t>03.07.17</w:t>
            </w:r>
          </w:p>
        </w:tc>
        <w:tc>
          <w:tcPr>
            <w:tcW w:w="2700" w:type="dxa"/>
          </w:tcPr>
          <w:p w:rsidR="00CE0C2D" w:rsidRPr="00010115" w:rsidRDefault="00CE0C2D" w:rsidP="00937A75">
            <w:pPr>
              <w:pStyle w:val="tbltxt9ptbc"/>
              <w:rPr>
                <w:color w:val="000080"/>
              </w:rPr>
            </w:pPr>
          </w:p>
        </w:tc>
      </w:tr>
      <w:tr w:rsidR="00C84883" w:rsidRPr="00010115" w:rsidTr="00C8557A">
        <w:trPr>
          <w:trHeight w:val="463"/>
          <w:tblHeader/>
        </w:trPr>
        <w:tc>
          <w:tcPr>
            <w:tcW w:w="1170" w:type="dxa"/>
          </w:tcPr>
          <w:p w:rsidR="00C84883" w:rsidRDefault="00C84883" w:rsidP="00937A75">
            <w:pPr>
              <w:pStyle w:val="tbltxt9ptbc"/>
              <w:rPr>
                <w:color w:val="000080"/>
              </w:rPr>
            </w:pPr>
            <w:r>
              <w:rPr>
                <w:color w:val="000080"/>
              </w:rPr>
              <w:t>02/07/17</w:t>
            </w:r>
          </w:p>
        </w:tc>
        <w:tc>
          <w:tcPr>
            <w:tcW w:w="990" w:type="dxa"/>
          </w:tcPr>
          <w:p w:rsidR="00C84883" w:rsidRDefault="00C84883" w:rsidP="00937A75">
            <w:pPr>
              <w:pStyle w:val="tbltxt9ptbc"/>
              <w:rPr>
                <w:color w:val="000080"/>
              </w:rPr>
            </w:pPr>
            <w:r>
              <w:rPr>
                <w:color w:val="000080"/>
              </w:rPr>
              <w:t>2</w:t>
            </w:r>
          </w:p>
        </w:tc>
        <w:tc>
          <w:tcPr>
            <w:tcW w:w="1440" w:type="dxa"/>
          </w:tcPr>
          <w:p w:rsidR="00C84883" w:rsidRDefault="00C84883" w:rsidP="00937A75">
            <w:pPr>
              <w:pStyle w:val="tbltxt9ptbc"/>
              <w:rPr>
                <w:color w:val="000080"/>
              </w:rPr>
            </w:pPr>
            <w:r>
              <w:rPr>
                <w:color w:val="000080"/>
              </w:rPr>
              <w:t xml:space="preserve">M. </w:t>
            </w:r>
            <w:proofErr w:type="spellStart"/>
            <w:r>
              <w:rPr>
                <w:color w:val="000080"/>
              </w:rPr>
              <w:t>Sarrasin</w:t>
            </w:r>
            <w:proofErr w:type="spellEnd"/>
          </w:p>
        </w:tc>
        <w:tc>
          <w:tcPr>
            <w:tcW w:w="6930" w:type="dxa"/>
          </w:tcPr>
          <w:p w:rsidR="00C84883" w:rsidRDefault="00C84883" w:rsidP="00CE0C2D">
            <w:pPr>
              <w:pStyle w:val="tbltxt9ptbc"/>
              <w:rPr>
                <w:color w:val="000080"/>
              </w:rPr>
            </w:pPr>
            <w:r>
              <w:rPr>
                <w:color w:val="000080"/>
              </w:rPr>
              <w:t>Recalculate CAHPS measures with new survey to reset baseline at next meeting</w:t>
            </w:r>
            <w:bookmarkStart w:id="0" w:name="_GoBack"/>
            <w:bookmarkEnd w:id="0"/>
          </w:p>
        </w:tc>
        <w:tc>
          <w:tcPr>
            <w:tcW w:w="1890" w:type="dxa"/>
          </w:tcPr>
          <w:p w:rsidR="00C84883" w:rsidRDefault="00C84883" w:rsidP="00937A75">
            <w:pPr>
              <w:pStyle w:val="tbltxt9ptbc"/>
              <w:rPr>
                <w:color w:val="000080"/>
              </w:rPr>
            </w:pPr>
            <w:r>
              <w:rPr>
                <w:color w:val="000080"/>
              </w:rPr>
              <w:t>03.07.16</w:t>
            </w:r>
          </w:p>
        </w:tc>
        <w:tc>
          <w:tcPr>
            <w:tcW w:w="2700" w:type="dxa"/>
          </w:tcPr>
          <w:p w:rsidR="00C84883" w:rsidRPr="00010115" w:rsidRDefault="00C84883" w:rsidP="00937A75">
            <w:pPr>
              <w:pStyle w:val="tbltxt9ptbc"/>
              <w:rPr>
                <w:color w:val="000080"/>
              </w:rPr>
            </w:pPr>
          </w:p>
        </w:tc>
      </w:tr>
    </w:tbl>
    <w:p w:rsidR="00A72A83" w:rsidRPr="00BB30BA" w:rsidRDefault="00A72A83" w:rsidP="00812455">
      <w:pPr>
        <w:rPr>
          <w:rFonts w:ascii="Calibri" w:hAnsi="Calibri"/>
          <w:sz w:val="2"/>
          <w:szCs w:val="20"/>
        </w:rPr>
      </w:pPr>
    </w:p>
    <w:sectPr w:rsidR="00A72A83" w:rsidRPr="00BB30BA" w:rsidSect="00ED349F">
      <w:footerReference w:type="default" r:id="rId9"/>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C84883">
          <w:rPr>
            <w:noProof/>
          </w:rPr>
          <w:t>1</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75B76"/>
    <w:multiLevelType w:val="hybridMultilevel"/>
    <w:tmpl w:val="326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A4770"/>
    <w:multiLevelType w:val="hybridMultilevel"/>
    <w:tmpl w:val="BE16CF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23E71668"/>
    <w:multiLevelType w:val="hybridMultilevel"/>
    <w:tmpl w:val="B278189C"/>
    <w:lvl w:ilvl="0" w:tplc="DB005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6950"/>
    <w:multiLevelType w:val="hybridMultilevel"/>
    <w:tmpl w:val="E35E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02E52"/>
    <w:multiLevelType w:val="hybridMultilevel"/>
    <w:tmpl w:val="7A88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918C0"/>
    <w:multiLevelType w:val="hybridMultilevel"/>
    <w:tmpl w:val="7F601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F3B2E"/>
    <w:multiLevelType w:val="hybridMultilevel"/>
    <w:tmpl w:val="981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456F8"/>
    <w:multiLevelType w:val="hybridMultilevel"/>
    <w:tmpl w:val="69D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A12AD"/>
    <w:multiLevelType w:val="hybridMultilevel"/>
    <w:tmpl w:val="4AEC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636D2"/>
    <w:multiLevelType w:val="hybridMultilevel"/>
    <w:tmpl w:val="B7BEA09A"/>
    <w:lvl w:ilvl="0" w:tplc="04090001">
      <w:start w:val="1"/>
      <w:numFmt w:val="bullet"/>
      <w:lvlText w:val=""/>
      <w:lvlJc w:val="left"/>
      <w:pPr>
        <w:ind w:left="4252" w:hanging="360"/>
      </w:pPr>
      <w:rPr>
        <w:rFonts w:ascii="Symbol" w:hAnsi="Symbol" w:hint="default"/>
      </w:rPr>
    </w:lvl>
    <w:lvl w:ilvl="1" w:tplc="04090003" w:tentative="1">
      <w:start w:val="1"/>
      <w:numFmt w:val="bullet"/>
      <w:lvlText w:val="o"/>
      <w:lvlJc w:val="left"/>
      <w:pPr>
        <w:ind w:left="4972" w:hanging="360"/>
      </w:pPr>
      <w:rPr>
        <w:rFonts w:ascii="Courier New" w:hAnsi="Courier New" w:cs="Courier New" w:hint="default"/>
      </w:rPr>
    </w:lvl>
    <w:lvl w:ilvl="2" w:tplc="04090005" w:tentative="1">
      <w:start w:val="1"/>
      <w:numFmt w:val="bullet"/>
      <w:lvlText w:val=""/>
      <w:lvlJc w:val="left"/>
      <w:pPr>
        <w:ind w:left="5692" w:hanging="360"/>
      </w:pPr>
      <w:rPr>
        <w:rFonts w:ascii="Wingdings" w:hAnsi="Wingdings" w:hint="default"/>
      </w:rPr>
    </w:lvl>
    <w:lvl w:ilvl="3" w:tplc="04090001" w:tentative="1">
      <w:start w:val="1"/>
      <w:numFmt w:val="bullet"/>
      <w:lvlText w:val=""/>
      <w:lvlJc w:val="left"/>
      <w:pPr>
        <w:ind w:left="6412" w:hanging="360"/>
      </w:pPr>
      <w:rPr>
        <w:rFonts w:ascii="Symbol" w:hAnsi="Symbol" w:hint="default"/>
      </w:rPr>
    </w:lvl>
    <w:lvl w:ilvl="4" w:tplc="04090003" w:tentative="1">
      <w:start w:val="1"/>
      <w:numFmt w:val="bullet"/>
      <w:lvlText w:val="o"/>
      <w:lvlJc w:val="left"/>
      <w:pPr>
        <w:ind w:left="7132" w:hanging="360"/>
      </w:pPr>
      <w:rPr>
        <w:rFonts w:ascii="Courier New" w:hAnsi="Courier New" w:cs="Courier New" w:hint="default"/>
      </w:rPr>
    </w:lvl>
    <w:lvl w:ilvl="5" w:tplc="04090005" w:tentative="1">
      <w:start w:val="1"/>
      <w:numFmt w:val="bullet"/>
      <w:lvlText w:val=""/>
      <w:lvlJc w:val="left"/>
      <w:pPr>
        <w:ind w:left="7852" w:hanging="360"/>
      </w:pPr>
      <w:rPr>
        <w:rFonts w:ascii="Wingdings" w:hAnsi="Wingdings" w:hint="default"/>
      </w:rPr>
    </w:lvl>
    <w:lvl w:ilvl="6" w:tplc="04090001" w:tentative="1">
      <w:start w:val="1"/>
      <w:numFmt w:val="bullet"/>
      <w:lvlText w:val=""/>
      <w:lvlJc w:val="left"/>
      <w:pPr>
        <w:ind w:left="8572" w:hanging="360"/>
      </w:pPr>
      <w:rPr>
        <w:rFonts w:ascii="Symbol" w:hAnsi="Symbol" w:hint="default"/>
      </w:rPr>
    </w:lvl>
    <w:lvl w:ilvl="7" w:tplc="04090003" w:tentative="1">
      <w:start w:val="1"/>
      <w:numFmt w:val="bullet"/>
      <w:lvlText w:val="o"/>
      <w:lvlJc w:val="left"/>
      <w:pPr>
        <w:ind w:left="9292" w:hanging="360"/>
      </w:pPr>
      <w:rPr>
        <w:rFonts w:ascii="Courier New" w:hAnsi="Courier New" w:cs="Courier New" w:hint="default"/>
      </w:rPr>
    </w:lvl>
    <w:lvl w:ilvl="8" w:tplc="04090005" w:tentative="1">
      <w:start w:val="1"/>
      <w:numFmt w:val="bullet"/>
      <w:lvlText w:val=""/>
      <w:lvlJc w:val="left"/>
      <w:pPr>
        <w:ind w:left="10012" w:hanging="360"/>
      </w:pPr>
      <w:rPr>
        <w:rFonts w:ascii="Wingdings" w:hAnsi="Wingdings" w:hint="default"/>
      </w:rPr>
    </w:lvl>
  </w:abstractNum>
  <w:abstractNum w:abstractNumId="26">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3"/>
  </w:num>
  <w:num w:numId="5">
    <w:abstractNumId w:val="12"/>
  </w:num>
  <w:num w:numId="6">
    <w:abstractNumId w:val="20"/>
  </w:num>
  <w:num w:numId="7">
    <w:abstractNumId w:val="28"/>
  </w:num>
  <w:num w:numId="8">
    <w:abstractNumId w:val="2"/>
  </w:num>
  <w:num w:numId="9">
    <w:abstractNumId w:val="17"/>
  </w:num>
  <w:num w:numId="10">
    <w:abstractNumId w:val="13"/>
  </w:num>
  <w:num w:numId="11">
    <w:abstractNumId w:val="11"/>
  </w:num>
  <w:num w:numId="12">
    <w:abstractNumId w:val="27"/>
  </w:num>
  <w:num w:numId="13">
    <w:abstractNumId w:val="26"/>
  </w:num>
  <w:num w:numId="14">
    <w:abstractNumId w:val="0"/>
  </w:num>
  <w:num w:numId="15">
    <w:abstractNumId w:val="6"/>
  </w:num>
  <w:num w:numId="16">
    <w:abstractNumId w:val="18"/>
  </w:num>
  <w:num w:numId="17">
    <w:abstractNumId w:val="22"/>
  </w:num>
  <w:num w:numId="18">
    <w:abstractNumId w:val="19"/>
  </w:num>
  <w:num w:numId="19">
    <w:abstractNumId w:val="1"/>
  </w:num>
  <w:num w:numId="20">
    <w:abstractNumId w:val="16"/>
  </w:num>
  <w:num w:numId="21">
    <w:abstractNumId w:val="23"/>
  </w:num>
  <w:num w:numId="22">
    <w:abstractNumId w:val="21"/>
  </w:num>
  <w:num w:numId="23">
    <w:abstractNumId w:val="25"/>
  </w:num>
  <w:num w:numId="24">
    <w:abstractNumId w:val="8"/>
  </w:num>
  <w:num w:numId="25">
    <w:abstractNumId w:val="15"/>
  </w:num>
  <w:num w:numId="26">
    <w:abstractNumId w:val="7"/>
  </w:num>
  <w:num w:numId="27">
    <w:abstractNumId w:val="24"/>
  </w:num>
  <w:num w:numId="28">
    <w:abstractNumId w:val="9"/>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4004"/>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A26"/>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1AD0"/>
    <w:rsid w:val="000A4AE8"/>
    <w:rsid w:val="000A7580"/>
    <w:rsid w:val="000B0152"/>
    <w:rsid w:val="000B2CF9"/>
    <w:rsid w:val="000B3393"/>
    <w:rsid w:val="000B5927"/>
    <w:rsid w:val="000B6333"/>
    <w:rsid w:val="000B6F3C"/>
    <w:rsid w:val="000B70F0"/>
    <w:rsid w:val="000B72BF"/>
    <w:rsid w:val="000C0E86"/>
    <w:rsid w:val="000C7A8F"/>
    <w:rsid w:val="000C7BBE"/>
    <w:rsid w:val="000D41B3"/>
    <w:rsid w:val="000D5088"/>
    <w:rsid w:val="000D593D"/>
    <w:rsid w:val="000D6718"/>
    <w:rsid w:val="000E08F4"/>
    <w:rsid w:val="000E0D12"/>
    <w:rsid w:val="000E1873"/>
    <w:rsid w:val="000E1DE9"/>
    <w:rsid w:val="000E1E3D"/>
    <w:rsid w:val="000E2FDF"/>
    <w:rsid w:val="000E4BDA"/>
    <w:rsid w:val="000E5FD3"/>
    <w:rsid w:val="000E6A86"/>
    <w:rsid w:val="000E746C"/>
    <w:rsid w:val="000E7A3B"/>
    <w:rsid w:val="000F15BF"/>
    <w:rsid w:val="000F2E27"/>
    <w:rsid w:val="000F38E3"/>
    <w:rsid w:val="000F6F65"/>
    <w:rsid w:val="001006FF"/>
    <w:rsid w:val="0010261C"/>
    <w:rsid w:val="00107616"/>
    <w:rsid w:val="001106B5"/>
    <w:rsid w:val="0011072C"/>
    <w:rsid w:val="001119D2"/>
    <w:rsid w:val="00112B97"/>
    <w:rsid w:val="001140B5"/>
    <w:rsid w:val="00114E42"/>
    <w:rsid w:val="00115048"/>
    <w:rsid w:val="00115916"/>
    <w:rsid w:val="00121412"/>
    <w:rsid w:val="001224DF"/>
    <w:rsid w:val="001235DD"/>
    <w:rsid w:val="0012422B"/>
    <w:rsid w:val="00124B2E"/>
    <w:rsid w:val="00125355"/>
    <w:rsid w:val="00125C5B"/>
    <w:rsid w:val="0012630A"/>
    <w:rsid w:val="0013153E"/>
    <w:rsid w:val="001316B9"/>
    <w:rsid w:val="00132A0E"/>
    <w:rsid w:val="00133429"/>
    <w:rsid w:val="00134AA2"/>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3AD1"/>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6EB3"/>
    <w:rsid w:val="002B75F8"/>
    <w:rsid w:val="002C0A7D"/>
    <w:rsid w:val="002C1B6D"/>
    <w:rsid w:val="002C1B7C"/>
    <w:rsid w:val="002C1EDB"/>
    <w:rsid w:val="002C3F96"/>
    <w:rsid w:val="002C5249"/>
    <w:rsid w:val="002D01A2"/>
    <w:rsid w:val="002D11B1"/>
    <w:rsid w:val="002D1C26"/>
    <w:rsid w:val="002D348E"/>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3DAA"/>
    <w:rsid w:val="003260B5"/>
    <w:rsid w:val="00332E64"/>
    <w:rsid w:val="003330ED"/>
    <w:rsid w:val="003349FA"/>
    <w:rsid w:val="003410CD"/>
    <w:rsid w:val="00345AB1"/>
    <w:rsid w:val="0034758D"/>
    <w:rsid w:val="00350B24"/>
    <w:rsid w:val="003518E6"/>
    <w:rsid w:val="00351C3F"/>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65D"/>
    <w:rsid w:val="003C5E4E"/>
    <w:rsid w:val="003C77CD"/>
    <w:rsid w:val="003D69D6"/>
    <w:rsid w:val="003E0904"/>
    <w:rsid w:val="003E0A22"/>
    <w:rsid w:val="003E2938"/>
    <w:rsid w:val="003E6B87"/>
    <w:rsid w:val="003E7914"/>
    <w:rsid w:val="003F01F6"/>
    <w:rsid w:val="003F1F7C"/>
    <w:rsid w:val="003F5FB6"/>
    <w:rsid w:val="0040064A"/>
    <w:rsid w:val="00402781"/>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40524"/>
    <w:rsid w:val="00440749"/>
    <w:rsid w:val="004418D7"/>
    <w:rsid w:val="00443F35"/>
    <w:rsid w:val="00445CDE"/>
    <w:rsid w:val="0044657C"/>
    <w:rsid w:val="00447AE0"/>
    <w:rsid w:val="0045026F"/>
    <w:rsid w:val="004508C1"/>
    <w:rsid w:val="0045198C"/>
    <w:rsid w:val="00452AD6"/>
    <w:rsid w:val="00453075"/>
    <w:rsid w:val="004579A6"/>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1FB4"/>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664D"/>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7F34"/>
    <w:rsid w:val="004F0A60"/>
    <w:rsid w:val="004F31AD"/>
    <w:rsid w:val="004F5BCB"/>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1B22"/>
    <w:rsid w:val="00573540"/>
    <w:rsid w:val="0057460E"/>
    <w:rsid w:val="00574EDB"/>
    <w:rsid w:val="00574FF8"/>
    <w:rsid w:val="0057599F"/>
    <w:rsid w:val="00576C18"/>
    <w:rsid w:val="00581161"/>
    <w:rsid w:val="00586079"/>
    <w:rsid w:val="00586846"/>
    <w:rsid w:val="00587000"/>
    <w:rsid w:val="00590BFB"/>
    <w:rsid w:val="00591FF0"/>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6918"/>
    <w:rsid w:val="005E7A74"/>
    <w:rsid w:val="005F11DF"/>
    <w:rsid w:val="005F1FC7"/>
    <w:rsid w:val="005F5B2B"/>
    <w:rsid w:val="005F6130"/>
    <w:rsid w:val="006000B9"/>
    <w:rsid w:val="00601180"/>
    <w:rsid w:val="00602EB9"/>
    <w:rsid w:val="00602FAF"/>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422BF"/>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92"/>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10BB"/>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0D0"/>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04AB"/>
    <w:rsid w:val="00A72A83"/>
    <w:rsid w:val="00A739EE"/>
    <w:rsid w:val="00A74A89"/>
    <w:rsid w:val="00A74CF7"/>
    <w:rsid w:val="00A7640D"/>
    <w:rsid w:val="00A7644B"/>
    <w:rsid w:val="00A8239A"/>
    <w:rsid w:val="00A84BF2"/>
    <w:rsid w:val="00A8586A"/>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E66F5"/>
    <w:rsid w:val="00AF031F"/>
    <w:rsid w:val="00AF35BA"/>
    <w:rsid w:val="00AF732A"/>
    <w:rsid w:val="00B0260B"/>
    <w:rsid w:val="00B0370E"/>
    <w:rsid w:val="00B03DD1"/>
    <w:rsid w:val="00B10815"/>
    <w:rsid w:val="00B11B57"/>
    <w:rsid w:val="00B12670"/>
    <w:rsid w:val="00B14E05"/>
    <w:rsid w:val="00B178EC"/>
    <w:rsid w:val="00B17E92"/>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512B"/>
    <w:rsid w:val="00B656B0"/>
    <w:rsid w:val="00B66977"/>
    <w:rsid w:val="00B70960"/>
    <w:rsid w:val="00B71586"/>
    <w:rsid w:val="00B7281E"/>
    <w:rsid w:val="00B73BDE"/>
    <w:rsid w:val="00B75804"/>
    <w:rsid w:val="00B76E65"/>
    <w:rsid w:val="00B7746A"/>
    <w:rsid w:val="00B77DEE"/>
    <w:rsid w:val="00B8043E"/>
    <w:rsid w:val="00B8184C"/>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6935"/>
    <w:rsid w:val="00BD7F41"/>
    <w:rsid w:val="00BE0ED2"/>
    <w:rsid w:val="00BE1FD9"/>
    <w:rsid w:val="00BE4303"/>
    <w:rsid w:val="00BE4541"/>
    <w:rsid w:val="00BF0988"/>
    <w:rsid w:val="00BF3967"/>
    <w:rsid w:val="00BF4283"/>
    <w:rsid w:val="00C01A58"/>
    <w:rsid w:val="00C022D9"/>
    <w:rsid w:val="00C0232B"/>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3AA7"/>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4883"/>
    <w:rsid w:val="00C8557A"/>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D0375"/>
    <w:rsid w:val="00CD08F9"/>
    <w:rsid w:val="00CD12A9"/>
    <w:rsid w:val="00CD3449"/>
    <w:rsid w:val="00CD76AD"/>
    <w:rsid w:val="00CE0C2D"/>
    <w:rsid w:val="00CE308A"/>
    <w:rsid w:val="00CE53D0"/>
    <w:rsid w:val="00CE6FCE"/>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055"/>
    <w:rsid w:val="00D87BA0"/>
    <w:rsid w:val="00D921AE"/>
    <w:rsid w:val="00D92841"/>
    <w:rsid w:val="00D9399A"/>
    <w:rsid w:val="00D9542D"/>
    <w:rsid w:val="00DA1D4B"/>
    <w:rsid w:val="00DA368E"/>
    <w:rsid w:val="00DA5962"/>
    <w:rsid w:val="00DB1497"/>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56D5"/>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3C9C"/>
    <w:rsid w:val="00E24340"/>
    <w:rsid w:val="00E2691E"/>
    <w:rsid w:val="00E26BCC"/>
    <w:rsid w:val="00E2735C"/>
    <w:rsid w:val="00E2777B"/>
    <w:rsid w:val="00E30081"/>
    <w:rsid w:val="00E33336"/>
    <w:rsid w:val="00E3394B"/>
    <w:rsid w:val="00E34725"/>
    <w:rsid w:val="00E35DA0"/>
    <w:rsid w:val="00E3723F"/>
    <w:rsid w:val="00E42BE2"/>
    <w:rsid w:val="00E43685"/>
    <w:rsid w:val="00E43C9B"/>
    <w:rsid w:val="00E44E54"/>
    <w:rsid w:val="00E46B87"/>
    <w:rsid w:val="00E52FF7"/>
    <w:rsid w:val="00E536CB"/>
    <w:rsid w:val="00E55E54"/>
    <w:rsid w:val="00E604D7"/>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0FC2"/>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AB3"/>
    <w:rsid w:val="00F90F05"/>
    <w:rsid w:val="00F90F7D"/>
    <w:rsid w:val="00F92478"/>
    <w:rsid w:val="00F9357E"/>
    <w:rsid w:val="00F95ED9"/>
    <w:rsid w:val="00F967A4"/>
    <w:rsid w:val="00F96BB4"/>
    <w:rsid w:val="00F971F8"/>
    <w:rsid w:val="00F97510"/>
    <w:rsid w:val="00FA0DBB"/>
    <w:rsid w:val="00FA20BF"/>
    <w:rsid w:val="00FA29DE"/>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D665D"/>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3BE"/>
    <w:rsid w:val="00FF6A39"/>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9B19-D477-44E7-8951-0ECDFB11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6</cp:revision>
  <cp:lastPrinted>2014-11-03T19:33:00Z</cp:lastPrinted>
  <dcterms:created xsi:type="dcterms:W3CDTF">2017-03-01T19:59:00Z</dcterms:created>
  <dcterms:modified xsi:type="dcterms:W3CDTF">2017-03-01T21:14:00Z</dcterms:modified>
</cp:coreProperties>
</file>