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BD3AA4"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2527"/>
        <w:gridCol w:w="2528"/>
        <w:gridCol w:w="132"/>
        <w:gridCol w:w="1168"/>
        <w:gridCol w:w="1228"/>
      </w:tblGrid>
      <w:tr w:rsidR="006A6181" w:rsidRPr="00010115" w:rsidTr="00EA7938">
        <w:trPr>
          <w:trHeight w:val="335"/>
          <w:jc w:val="center"/>
        </w:trPr>
        <w:tc>
          <w:tcPr>
            <w:tcW w:w="7232" w:type="dxa"/>
            <w:gridSpan w:val="3"/>
          </w:tcPr>
          <w:p w:rsidR="006A6181" w:rsidRPr="00ED349F" w:rsidRDefault="00F92478" w:rsidP="00024004">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 xml:space="preserve">, </w:t>
            </w:r>
            <w:r w:rsidR="00024004">
              <w:rPr>
                <w:color w:val="000080"/>
                <w:sz w:val="16"/>
              </w:rPr>
              <w:t>April 5</w:t>
            </w:r>
            <w:r w:rsidR="00CC57D1">
              <w:rPr>
                <w:color w:val="000080"/>
                <w:sz w:val="16"/>
              </w:rPr>
              <w:t>, 201</w:t>
            </w:r>
            <w:r w:rsidR="00B6335F">
              <w:rPr>
                <w:color w:val="000080"/>
                <w:sz w:val="16"/>
              </w:rPr>
              <w:t>6</w:t>
            </w:r>
          </w:p>
        </w:tc>
        <w:tc>
          <w:tcPr>
            <w:tcW w:w="238" w:type="dxa"/>
          </w:tcPr>
          <w:p w:rsidR="006A6181" w:rsidRPr="00010115" w:rsidRDefault="006A6181" w:rsidP="00837650">
            <w:pPr>
              <w:pStyle w:val="tbltxt9pt"/>
              <w:ind w:left="144"/>
              <w:rPr>
                <w:color w:val="000080"/>
              </w:rPr>
            </w:pPr>
          </w:p>
        </w:tc>
        <w:tc>
          <w:tcPr>
            <w:tcW w:w="5187" w:type="dxa"/>
            <w:gridSpan w:val="3"/>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2"/>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ED349F" w:rsidRDefault="006A6181" w:rsidP="00837650">
            <w:pPr>
              <w:pStyle w:val="tbltxt9pt"/>
              <w:ind w:left="144"/>
              <w:rPr>
                <w:rFonts w:ascii="Arial" w:hAnsi="Arial" w:cs="Arial"/>
                <w:b/>
                <w:color w:val="000080"/>
                <w:sz w:val="16"/>
              </w:rPr>
            </w:pPr>
            <w:r w:rsidRPr="00ED349F">
              <w:rPr>
                <w:rFonts w:ascii="Arial" w:hAnsi="Arial" w:cs="Arial"/>
                <w:b/>
                <w:color w:val="000080"/>
                <w:sz w:val="16"/>
              </w:rPr>
              <w:t>M</w:t>
            </w:r>
            <w:r w:rsidR="00BD7F41" w:rsidRPr="00ED349F">
              <w:rPr>
                <w:rFonts w:ascii="Arial" w:hAnsi="Arial" w:cs="Arial"/>
                <w:b/>
                <w:color w:val="000080"/>
                <w:sz w:val="16"/>
              </w:rPr>
              <w:t>eeting</w:t>
            </w:r>
            <w:r w:rsidRPr="00ED349F">
              <w:rPr>
                <w:rFonts w:ascii="Arial" w:hAnsi="Arial" w:cs="Arial"/>
                <w:b/>
                <w:color w:val="000080"/>
                <w:sz w:val="16"/>
              </w:rPr>
              <w:t xml:space="preserve"> Location</w:t>
            </w:r>
            <w:r w:rsidR="00E627DC" w:rsidRPr="00ED349F">
              <w:rPr>
                <w:rFonts w:ascii="Arial" w:hAnsi="Arial" w:cs="Arial"/>
                <w:b/>
                <w:color w:val="000080"/>
                <w:sz w:val="16"/>
              </w:rPr>
              <w:t xml:space="preserve">:  </w:t>
            </w:r>
            <w:r w:rsidR="00C64560">
              <w:rPr>
                <w:rFonts w:ascii="Arial" w:hAnsi="Arial" w:cs="Arial"/>
                <w:b/>
                <w:color w:val="000080"/>
                <w:sz w:val="16"/>
              </w:rPr>
              <w:t>Memorial Center for Primary Care (</w:t>
            </w:r>
            <w:r w:rsidR="00E627DC" w:rsidRPr="00ED349F">
              <w:rPr>
                <w:rFonts w:ascii="Arial" w:hAnsi="Arial" w:cs="Arial"/>
                <w:b/>
                <w:color w:val="000080"/>
                <w:sz w:val="16"/>
              </w:rPr>
              <w:t>111 Brewster Street, Pawtucket, RI</w:t>
            </w:r>
            <w:r w:rsidR="00C64560">
              <w:rPr>
                <w:rFonts w:ascii="Arial" w:hAnsi="Arial" w:cs="Arial"/>
                <w:b/>
                <w:color w:val="000080"/>
                <w:sz w:val="16"/>
              </w:rPr>
              <w:t>)</w:t>
            </w:r>
          </w:p>
        </w:tc>
        <w:tc>
          <w:tcPr>
            <w:tcW w:w="238" w:type="dxa"/>
          </w:tcPr>
          <w:p w:rsidR="008B5D0E" w:rsidRPr="00010115" w:rsidRDefault="008B5D0E" w:rsidP="00837650">
            <w:pPr>
              <w:pStyle w:val="tbltxt9pt"/>
              <w:rPr>
                <w:rFonts w:ascii="Arial" w:hAnsi="Arial" w:cs="Arial"/>
                <w:color w:val="000080"/>
              </w:rPr>
            </w:pPr>
          </w:p>
        </w:tc>
        <w:tc>
          <w:tcPr>
            <w:tcW w:w="5187" w:type="dxa"/>
            <w:gridSpan w:val="3"/>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2"/>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C86F35" w:rsidRPr="00010115" w:rsidTr="00C86F35">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C86F35" w:rsidRPr="00010115" w:rsidRDefault="00C86F35" w:rsidP="00AD0197">
            <w:pPr>
              <w:pStyle w:val="tbltxt9ptbL"/>
              <w:rPr>
                <w:b w:val="0"/>
                <w:color w:val="000080"/>
              </w:rPr>
            </w:pPr>
            <w:r w:rsidRPr="00010115">
              <w:rPr>
                <w:color w:val="000080"/>
              </w:rPr>
              <w:t>Meeting Purpose/Objective:</w:t>
            </w:r>
            <w:r>
              <w:rPr>
                <w:color w:val="000080"/>
              </w:rPr>
              <w:t xml:space="preserve"> </w:t>
            </w:r>
            <w:r>
              <w:rPr>
                <w:b w:val="0"/>
                <w:color w:val="000080"/>
              </w:rPr>
              <w:t>Planning and coordination of CTC</w:t>
            </w:r>
            <w:r w:rsidRPr="007876C6">
              <w:rPr>
                <w:b w:val="0"/>
                <w:color w:val="000080"/>
              </w:rPr>
              <w:t xml:space="preserve"> </w:t>
            </w:r>
            <w:r>
              <w:rPr>
                <w:b w:val="0"/>
                <w:color w:val="000080"/>
              </w:rPr>
              <w:t xml:space="preserve">data and performance-related </w:t>
            </w:r>
            <w:r w:rsidRPr="007876C6">
              <w:rPr>
                <w:b w:val="0"/>
                <w:color w:val="000080"/>
              </w:rPr>
              <w:t>activities.</w:t>
            </w:r>
          </w:p>
        </w:tc>
        <w:tc>
          <w:tcPr>
            <w:tcW w:w="238" w:type="dxa"/>
            <w:tcBorders>
              <w:top w:val="nil"/>
              <w:left w:val="single" w:sz="4" w:space="0" w:color="auto"/>
              <w:bottom w:val="nil"/>
              <w:right w:val="single" w:sz="4" w:space="0" w:color="auto"/>
            </w:tcBorders>
          </w:tcPr>
          <w:p w:rsidR="00C86F35" w:rsidRPr="00010115" w:rsidRDefault="00C86F35" w:rsidP="00370F8D">
            <w:pPr>
              <w:pStyle w:val="tbltxt9ptbL"/>
              <w:rPr>
                <w:color w:val="000080"/>
              </w:rPr>
            </w:pPr>
          </w:p>
        </w:tc>
        <w:tc>
          <w:tcPr>
            <w:tcW w:w="2527" w:type="dxa"/>
            <w:vMerge w:val="restart"/>
            <w:tcBorders>
              <w:top w:val="single" w:sz="4" w:space="0" w:color="auto"/>
              <w:left w:val="single" w:sz="4" w:space="0" w:color="auto"/>
              <w:right w:val="single" w:sz="4" w:space="0" w:color="auto"/>
            </w:tcBorders>
          </w:tcPr>
          <w:p w:rsidR="00C86F35" w:rsidRDefault="00C86F35" w:rsidP="00C86F35">
            <w:pPr>
              <w:pStyle w:val="tbltxt9pt"/>
              <w:rPr>
                <w:rFonts w:ascii="Arial" w:hAnsi="Arial" w:cs="Arial"/>
                <w:color w:val="000080"/>
              </w:rPr>
            </w:pPr>
            <w:r>
              <w:rPr>
                <w:rFonts w:ascii="Arial" w:hAnsi="Arial" w:cs="Arial"/>
                <w:color w:val="000080"/>
              </w:rPr>
              <w:t>Chris Hansen</w:t>
            </w:r>
          </w:p>
          <w:p w:rsidR="00C86F35" w:rsidRDefault="00C86F35" w:rsidP="00C86F35">
            <w:pPr>
              <w:pStyle w:val="tbltxt9pt"/>
              <w:rPr>
                <w:rFonts w:ascii="Arial" w:hAnsi="Arial" w:cs="Arial"/>
                <w:color w:val="000080"/>
              </w:rPr>
            </w:pPr>
            <w:r>
              <w:rPr>
                <w:rFonts w:ascii="Arial" w:hAnsi="Arial" w:cs="Arial"/>
                <w:color w:val="000080"/>
              </w:rPr>
              <w:t>Deb Hurwitz</w:t>
            </w:r>
          </w:p>
          <w:p w:rsidR="00C86F35" w:rsidRPr="00777451" w:rsidRDefault="00C86F35" w:rsidP="00C86F35">
            <w:pPr>
              <w:pStyle w:val="tbltxt9pt"/>
              <w:rPr>
                <w:rFonts w:ascii="Arial" w:hAnsi="Arial" w:cs="Arial"/>
                <w:color w:val="000080"/>
              </w:rPr>
            </w:pPr>
            <w:r>
              <w:rPr>
                <w:rFonts w:ascii="Arial" w:hAnsi="Arial" w:cs="Arial"/>
                <w:color w:val="000080"/>
              </w:rPr>
              <w:t>Hannah Hakim</w:t>
            </w:r>
          </w:p>
          <w:p w:rsidR="00C86F35" w:rsidRDefault="00C86F35" w:rsidP="00C86F35">
            <w:pPr>
              <w:pStyle w:val="tbltxt9pt"/>
              <w:rPr>
                <w:rFonts w:ascii="Arial" w:hAnsi="Arial" w:cs="Arial"/>
                <w:color w:val="000080"/>
              </w:rPr>
            </w:pPr>
            <w:r>
              <w:rPr>
                <w:rFonts w:ascii="Arial" w:hAnsi="Arial" w:cs="Arial"/>
                <w:color w:val="000080"/>
              </w:rPr>
              <w:t>Ira Wilson</w:t>
            </w:r>
          </w:p>
          <w:p w:rsidR="00C86F35" w:rsidRDefault="00C86F35" w:rsidP="00C86F35">
            <w:pPr>
              <w:pStyle w:val="tbltxt9pt"/>
              <w:rPr>
                <w:rFonts w:ascii="Arial" w:hAnsi="Arial" w:cs="Arial"/>
                <w:color w:val="000080"/>
              </w:rPr>
            </w:pPr>
            <w:r>
              <w:rPr>
                <w:rFonts w:ascii="Arial" w:hAnsi="Arial" w:cs="Arial"/>
                <w:color w:val="000080"/>
              </w:rPr>
              <w:t>Michael Mobilio</w:t>
            </w:r>
          </w:p>
          <w:p w:rsidR="00C86F35" w:rsidRDefault="00C86F35" w:rsidP="00C86F35">
            <w:pPr>
              <w:pStyle w:val="tbltxt9pt"/>
              <w:rPr>
                <w:rFonts w:ascii="Arial" w:hAnsi="Arial" w:cs="Arial"/>
                <w:color w:val="000080"/>
              </w:rPr>
            </w:pPr>
            <w:r>
              <w:rPr>
                <w:rFonts w:ascii="Arial" w:hAnsi="Arial" w:cs="Arial"/>
                <w:color w:val="000080"/>
              </w:rPr>
              <w:t>Pano Yeracaris</w:t>
            </w:r>
          </w:p>
          <w:p w:rsidR="00C86F35" w:rsidRPr="00777451" w:rsidRDefault="00C86F35" w:rsidP="00C86F35">
            <w:pPr>
              <w:pStyle w:val="tbltxt9pt"/>
              <w:rPr>
                <w:rFonts w:ascii="Arial" w:hAnsi="Arial" w:cs="Arial"/>
                <w:color w:val="000080"/>
              </w:rPr>
            </w:pPr>
          </w:p>
        </w:tc>
        <w:tc>
          <w:tcPr>
            <w:tcW w:w="2528" w:type="dxa"/>
            <w:vMerge w:val="restart"/>
            <w:tcBorders>
              <w:top w:val="single" w:sz="4" w:space="0" w:color="auto"/>
              <w:left w:val="single" w:sz="4" w:space="0" w:color="auto"/>
              <w:right w:val="single" w:sz="4" w:space="0" w:color="auto"/>
            </w:tcBorders>
          </w:tcPr>
          <w:p w:rsidR="00C86F35" w:rsidRDefault="00C86F35" w:rsidP="00C86F35">
            <w:pPr>
              <w:pStyle w:val="tbltxt9pt"/>
              <w:rPr>
                <w:rFonts w:ascii="Arial" w:hAnsi="Arial" w:cs="Arial"/>
                <w:color w:val="000080"/>
              </w:rPr>
            </w:pPr>
            <w:r>
              <w:rPr>
                <w:rFonts w:ascii="Arial" w:hAnsi="Arial" w:cs="Arial"/>
                <w:color w:val="000080"/>
              </w:rPr>
              <w:t>Patty Kelly-Flis</w:t>
            </w:r>
          </w:p>
          <w:p w:rsidR="00C86F35" w:rsidRDefault="00C86F35" w:rsidP="00C86F35">
            <w:pPr>
              <w:pStyle w:val="tbltxt9pt"/>
              <w:rPr>
                <w:rFonts w:ascii="Arial" w:hAnsi="Arial" w:cs="Arial"/>
                <w:color w:val="000080"/>
              </w:rPr>
            </w:pPr>
            <w:r>
              <w:rPr>
                <w:rFonts w:ascii="Arial" w:hAnsi="Arial" w:cs="Arial"/>
                <w:color w:val="000080"/>
              </w:rPr>
              <w:t>Peter Hollmann</w:t>
            </w:r>
          </w:p>
          <w:p w:rsidR="00C86F35" w:rsidRPr="00777451" w:rsidRDefault="00C86F35" w:rsidP="00C86F35">
            <w:pPr>
              <w:pStyle w:val="tbltxt9pt"/>
              <w:rPr>
                <w:rFonts w:ascii="Arial" w:hAnsi="Arial" w:cs="Arial"/>
                <w:color w:val="000080"/>
              </w:rPr>
            </w:pPr>
            <w:r>
              <w:rPr>
                <w:rFonts w:ascii="Arial" w:hAnsi="Arial" w:cs="Arial"/>
                <w:color w:val="000080"/>
              </w:rPr>
              <w:t>Susanne Campbell</w:t>
            </w:r>
          </w:p>
        </w:tc>
        <w:tc>
          <w:tcPr>
            <w:tcW w:w="2528" w:type="dxa"/>
            <w:gridSpan w:val="3"/>
            <w:vMerge w:val="restart"/>
            <w:tcBorders>
              <w:top w:val="single" w:sz="4" w:space="0" w:color="auto"/>
              <w:left w:val="single" w:sz="4" w:space="0" w:color="auto"/>
              <w:right w:val="single" w:sz="4" w:space="0" w:color="auto"/>
            </w:tcBorders>
          </w:tcPr>
          <w:p w:rsidR="00C86F35" w:rsidRDefault="00C86F35" w:rsidP="00C86F35">
            <w:pPr>
              <w:pStyle w:val="tbltxt9pt"/>
              <w:rPr>
                <w:rFonts w:ascii="Arial" w:hAnsi="Arial" w:cs="Arial"/>
                <w:color w:val="000080"/>
              </w:rPr>
            </w:pPr>
            <w:r>
              <w:rPr>
                <w:rFonts w:ascii="Arial" w:hAnsi="Arial" w:cs="Arial"/>
                <w:color w:val="000080"/>
              </w:rPr>
              <w:t>Phone:</w:t>
            </w:r>
          </w:p>
          <w:p w:rsidR="00C86F35" w:rsidRDefault="00C86F35" w:rsidP="00C86F35">
            <w:pPr>
              <w:pStyle w:val="tbltxt9pt"/>
              <w:rPr>
                <w:rFonts w:ascii="Arial" w:hAnsi="Arial" w:cs="Arial"/>
                <w:color w:val="000080"/>
              </w:rPr>
            </w:pPr>
            <w:r>
              <w:rPr>
                <w:rFonts w:ascii="Arial" w:hAnsi="Arial" w:cs="Arial"/>
                <w:color w:val="000080"/>
              </w:rPr>
              <w:t>Bill McQuade</w:t>
            </w:r>
          </w:p>
          <w:p w:rsidR="00C86F35" w:rsidRDefault="00C86F35" w:rsidP="00C86F35">
            <w:pPr>
              <w:pStyle w:val="tbltxt9pt"/>
              <w:rPr>
                <w:rFonts w:ascii="Arial" w:hAnsi="Arial" w:cs="Arial"/>
                <w:color w:val="000080"/>
              </w:rPr>
            </w:pPr>
            <w:r>
              <w:rPr>
                <w:rFonts w:ascii="Arial" w:hAnsi="Arial" w:cs="Arial"/>
                <w:color w:val="000080"/>
              </w:rPr>
              <w:t>Jim Lucht</w:t>
            </w:r>
          </w:p>
          <w:p w:rsidR="00C86F35" w:rsidRDefault="00C86F35" w:rsidP="00C86F35">
            <w:pPr>
              <w:pStyle w:val="tbltxt9pt"/>
              <w:rPr>
                <w:rFonts w:ascii="Arial" w:hAnsi="Arial" w:cs="Arial"/>
                <w:color w:val="000080"/>
              </w:rPr>
            </w:pPr>
            <w:r>
              <w:rPr>
                <w:rFonts w:ascii="Arial" w:hAnsi="Arial" w:cs="Arial"/>
                <w:color w:val="000080"/>
              </w:rPr>
              <w:t>Joe Burton</w:t>
            </w:r>
          </w:p>
          <w:p w:rsidR="00C86F35" w:rsidRDefault="00C86F35" w:rsidP="00C86F35">
            <w:pPr>
              <w:pStyle w:val="tbltxt9pt"/>
              <w:rPr>
                <w:rFonts w:ascii="Arial" w:hAnsi="Arial" w:cs="Arial"/>
                <w:color w:val="000080"/>
              </w:rPr>
            </w:pPr>
            <w:r>
              <w:rPr>
                <w:rFonts w:ascii="Arial" w:hAnsi="Arial" w:cs="Arial"/>
                <w:color w:val="000080"/>
              </w:rPr>
              <w:t xml:space="preserve">Marie </w:t>
            </w:r>
            <w:proofErr w:type="spellStart"/>
            <w:r>
              <w:rPr>
                <w:rFonts w:ascii="Arial" w:hAnsi="Arial" w:cs="Arial"/>
                <w:color w:val="000080"/>
              </w:rPr>
              <w:t>Sarrasin</w:t>
            </w:r>
            <w:proofErr w:type="spellEnd"/>
          </w:p>
          <w:p w:rsidR="00C86F35" w:rsidRPr="00777451" w:rsidRDefault="00C86F35" w:rsidP="00C86F35">
            <w:pPr>
              <w:pStyle w:val="tbltxt9pt"/>
              <w:rPr>
                <w:rFonts w:ascii="Arial" w:hAnsi="Arial" w:cs="Arial"/>
                <w:color w:val="000080"/>
              </w:rPr>
            </w:pPr>
            <w:r>
              <w:rPr>
                <w:rFonts w:ascii="Arial" w:hAnsi="Arial" w:cs="Arial"/>
                <w:color w:val="000080"/>
              </w:rPr>
              <w:t>Mike Hill</w:t>
            </w:r>
          </w:p>
        </w:tc>
      </w:tr>
      <w:tr w:rsidR="00C86F35" w:rsidRPr="00010115" w:rsidTr="00C86F35">
        <w:trPr>
          <w:trHeight w:hRule="exact" w:val="1018"/>
          <w:jc w:val="center"/>
        </w:trPr>
        <w:tc>
          <w:tcPr>
            <w:tcW w:w="7232" w:type="dxa"/>
            <w:gridSpan w:val="3"/>
            <w:vMerge/>
            <w:tcBorders>
              <w:top w:val="nil"/>
              <w:left w:val="single" w:sz="4" w:space="0" w:color="auto"/>
              <w:bottom w:val="single" w:sz="4" w:space="0" w:color="auto"/>
              <w:right w:val="single" w:sz="4" w:space="0" w:color="auto"/>
            </w:tcBorders>
          </w:tcPr>
          <w:p w:rsidR="00C86F35" w:rsidRPr="00010115" w:rsidRDefault="00C86F35" w:rsidP="00370F8D">
            <w:pPr>
              <w:pStyle w:val="tbltxt9ptbL"/>
              <w:rPr>
                <w:color w:val="000080"/>
              </w:rPr>
            </w:pPr>
          </w:p>
        </w:tc>
        <w:tc>
          <w:tcPr>
            <w:tcW w:w="238" w:type="dxa"/>
            <w:tcBorders>
              <w:top w:val="nil"/>
              <w:left w:val="single" w:sz="4" w:space="0" w:color="auto"/>
              <w:bottom w:val="nil"/>
              <w:right w:val="single" w:sz="4" w:space="0" w:color="auto"/>
            </w:tcBorders>
          </w:tcPr>
          <w:p w:rsidR="00C86F35" w:rsidRPr="00010115" w:rsidRDefault="00C86F35" w:rsidP="00370F8D">
            <w:pPr>
              <w:pStyle w:val="tbltxt9ptbL"/>
              <w:rPr>
                <w:color w:val="000080"/>
              </w:rPr>
            </w:pPr>
          </w:p>
        </w:tc>
        <w:tc>
          <w:tcPr>
            <w:tcW w:w="2527" w:type="dxa"/>
            <w:vMerge/>
            <w:tcBorders>
              <w:left w:val="single" w:sz="4" w:space="0" w:color="auto"/>
              <w:bottom w:val="single" w:sz="4" w:space="0" w:color="auto"/>
              <w:right w:val="single" w:sz="4" w:space="0" w:color="auto"/>
            </w:tcBorders>
          </w:tcPr>
          <w:p w:rsidR="00C86F35" w:rsidRPr="00BE107E" w:rsidRDefault="00C86F35" w:rsidP="0050693D">
            <w:pPr>
              <w:pStyle w:val="tbltxt9pt"/>
              <w:rPr>
                <w:rFonts w:ascii="Arial" w:hAnsi="Arial" w:cs="Arial"/>
                <w:b/>
                <w:color w:val="000080"/>
              </w:rPr>
            </w:pPr>
          </w:p>
        </w:tc>
        <w:tc>
          <w:tcPr>
            <w:tcW w:w="2528" w:type="dxa"/>
            <w:vMerge/>
            <w:tcBorders>
              <w:left w:val="single" w:sz="4" w:space="0" w:color="auto"/>
              <w:bottom w:val="single" w:sz="4" w:space="0" w:color="auto"/>
              <w:right w:val="single" w:sz="4" w:space="0" w:color="auto"/>
            </w:tcBorders>
          </w:tcPr>
          <w:p w:rsidR="00C86F35" w:rsidRPr="00BE107E" w:rsidRDefault="00C86F35" w:rsidP="0050693D">
            <w:pPr>
              <w:pStyle w:val="tbltxt9pt"/>
              <w:rPr>
                <w:rFonts w:ascii="Arial" w:hAnsi="Arial" w:cs="Arial"/>
                <w:b/>
                <w:color w:val="000080"/>
              </w:rPr>
            </w:pPr>
          </w:p>
        </w:tc>
        <w:tc>
          <w:tcPr>
            <w:tcW w:w="2528" w:type="dxa"/>
            <w:gridSpan w:val="3"/>
            <w:vMerge/>
            <w:tcBorders>
              <w:left w:val="single" w:sz="4" w:space="0" w:color="auto"/>
              <w:bottom w:val="single" w:sz="4" w:space="0" w:color="auto"/>
              <w:right w:val="single" w:sz="4" w:space="0" w:color="auto"/>
            </w:tcBorders>
          </w:tcPr>
          <w:p w:rsidR="00C86F35" w:rsidRPr="00BE107E" w:rsidRDefault="00C86F35"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9"/>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6"/>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6"/>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4B659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J. Burton</w:t>
            </w:r>
          </w:p>
          <w:p w:rsidR="004B659F" w:rsidRDefault="006422BF" w:rsidP="00DD56D5">
            <w:pPr>
              <w:pStyle w:val="tbltxt9pt"/>
              <w:rPr>
                <w:rFonts w:asciiTheme="minorHAnsi" w:hAnsiTheme="minorHAnsi" w:cs="Arial"/>
                <w:b/>
                <w:color w:val="000080"/>
                <w:szCs w:val="22"/>
              </w:rPr>
            </w:pPr>
            <w:r>
              <w:rPr>
                <w:rFonts w:asciiTheme="minorHAnsi" w:hAnsiTheme="minorHAnsi" w:cs="Arial"/>
                <w:b/>
                <w:color w:val="000080"/>
                <w:szCs w:val="22"/>
              </w:rPr>
              <w:t>(</w:t>
            </w:r>
            <w:r w:rsidR="00DD56D5">
              <w:rPr>
                <w:rFonts w:asciiTheme="minorHAnsi" w:hAnsiTheme="minorHAnsi" w:cs="Arial"/>
                <w:b/>
                <w:color w:val="000080"/>
                <w:szCs w:val="22"/>
              </w:rPr>
              <w:t>20</w:t>
            </w:r>
            <w:r w:rsidR="00B6335F">
              <w:rPr>
                <w:rFonts w:asciiTheme="minorHAnsi" w:hAnsiTheme="minorHAnsi" w:cs="Arial"/>
                <w:b/>
                <w:color w:val="000080"/>
                <w:szCs w:val="22"/>
              </w:rPr>
              <w:t xml:space="preserve"> minutes)</w:t>
            </w:r>
          </w:p>
        </w:tc>
        <w:tc>
          <w:tcPr>
            <w:tcW w:w="11248" w:type="dxa"/>
            <w:gridSpan w:val="6"/>
            <w:tcBorders>
              <w:top w:val="single" w:sz="4" w:space="0" w:color="auto"/>
              <w:left w:val="single" w:sz="4" w:space="0" w:color="auto"/>
              <w:bottom w:val="single" w:sz="4" w:space="0" w:color="auto"/>
              <w:right w:val="single" w:sz="4" w:space="0" w:color="auto"/>
            </w:tcBorders>
          </w:tcPr>
          <w:p w:rsidR="004B659F" w:rsidRDefault="00DD56D5" w:rsidP="00513D4D">
            <w:pPr>
              <w:spacing w:after="120"/>
              <w:rPr>
                <w:rFonts w:asciiTheme="minorHAnsi" w:hAnsiTheme="minorHAnsi"/>
                <w:b/>
                <w:sz w:val="22"/>
                <w:szCs w:val="22"/>
              </w:rPr>
            </w:pPr>
            <w:r>
              <w:rPr>
                <w:rFonts w:asciiTheme="minorHAnsi" w:hAnsiTheme="minorHAnsi"/>
                <w:b/>
                <w:sz w:val="22"/>
                <w:szCs w:val="22"/>
              </w:rPr>
              <w:t>Utilization Data Update</w:t>
            </w:r>
          </w:p>
          <w:p w:rsidR="003C51B5" w:rsidRPr="003C51B5" w:rsidRDefault="00C86F35" w:rsidP="003C51B5">
            <w:pPr>
              <w:pStyle w:val="ListParagraph"/>
              <w:numPr>
                <w:ilvl w:val="0"/>
                <w:numId w:val="21"/>
              </w:numPr>
              <w:spacing w:after="120"/>
              <w:rPr>
                <w:rFonts w:asciiTheme="minorHAnsi" w:hAnsiTheme="minorHAnsi"/>
                <w:b/>
              </w:rPr>
            </w:pPr>
            <w:r>
              <w:rPr>
                <w:rFonts w:asciiTheme="minorHAnsi" w:hAnsiTheme="minorHAnsi"/>
              </w:rPr>
              <w:t>Utilization results are final with all three cohorts showing relative reductions in inpatient admissions, and cohort 1 and 2 exceeding the 5% threshold.  This was after pulling out the duals population</w:t>
            </w:r>
            <w:r w:rsidR="00B21B19">
              <w:rPr>
                <w:rFonts w:asciiTheme="minorHAnsi" w:hAnsiTheme="minorHAnsi"/>
              </w:rPr>
              <w:t>, due to a disproportionate amount in the comparison group</w:t>
            </w:r>
            <w:bookmarkStart w:id="0" w:name="_GoBack"/>
            <w:bookmarkEnd w:id="0"/>
            <w:r>
              <w:rPr>
                <w:rFonts w:asciiTheme="minorHAnsi" w:hAnsiTheme="minorHAnsi"/>
              </w:rPr>
              <w:t xml:space="preserve">.  </w:t>
            </w:r>
            <w:r w:rsidR="003C51B5">
              <w:rPr>
                <w:rFonts w:asciiTheme="minorHAnsi" w:hAnsiTheme="minorHAnsi"/>
              </w:rPr>
              <w:t xml:space="preserve">These data will be used to adjudicate contracts, based upon contractual performance standards.  </w:t>
            </w:r>
          </w:p>
          <w:p w:rsidR="003C51B5" w:rsidRPr="00DD56D5" w:rsidRDefault="003C51B5" w:rsidP="003C51B5">
            <w:pPr>
              <w:pStyle w:val="ListParagraph"/>
              <w:spacing w:after="120"/>
              <w:jc w:val="center"/>
              <w:rPr>
                <w:rFonts w:asciiTheme="minorHAnsi" w:hAnsiTheme="minorHAnsi"/>
                <w:b/>
              </w:rPr>
            </w:pPr>
            <w:r>
              <w:rPr>
                <w:rFonts w:asciiTheme="minorHAnsi" w:hAnsiTheme="minorHAnsi"/>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PowerPoint.Show.12" ShapeID="_x0000_i1025" DrawAspect="Icon" ObjectID="_1523431166" r:id="rId10"/>
              </w:objec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6422BF" w:rsidRDefault="00DD56D5" w:rsidP="004B659F">
            <w:pPr>
              <w:pStyle w:val="tbltxt9pt"/>
              <w:rPr>
                <w:rFonts w:asciiTheme="minorHAnsi" w:hAnsiTheme="minorHAnsi" w:cs="Arial"/>
                <w:b/>
                <w:color w:val="000080"/>
                <w:szCs w:val="22"/>
              </w:rPr>
            </w:pPr>
            <w:r>
              <w:rPr>
                <w:rFonts w:asciiTheme="minorHAnsi" w:hAnsiTheme="minorHAnsi" w:cs="Arial"/>
                <w:b/>
                <w:color w:val="000080"/>
                <w:szCs w:val="22"/>
              </w:rPr>
              <w:t>S. Campbell</w:t>
            </w:r>
          </w:p>
          <w:p w:rsidR="006422B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(15 minutes)</w:t>
            </w:r>
          </w:p>
        </w:tc>
        <w:tc>
          <w:tcPr>
            <w:tcW w:w="11248" w:type="dxa"/>
            <w:gridSpan w:val="6"/>
            <w:tcBorders>
              <w:top w:val="single" w:sz="4" w:space="0" w:color="auto"/>
              <w:left w:val="single" w:sz="4" w:space="0" w:color="auto"/>
              <w:bottom w:val="single" w:sz="4" w:space="0" w:color="auto"/>
              <w:right w:val="single" w:sz="4" w:space="0" w:color="auto"/>
            </w:tcBorders>
          </w:tcPr>
          <w:p w:rsidR="006422BF" w:rsidRDefault="00DD56D5" w:rsidP="00DD56D5">
            <w:pPr>
              <w:spacing w:after="120"/>
              <w:rPr>
                <w:rFonts w:asciiTheme="minorHAnsi" w:hAnsiTheme="minorHAnsi"/>
                <w:b/>
                <w:sz w:val="22"/>
                <w:szCs w:val="22"/>
              </w:rPr>
            </w:pPr>
            <w:r>
              <w:rPr>
                <w:rFonts w:asciiTheme="minorHAnsi" w:hAnsiTheme="minorHAnsi"/>
                <w:b/>
                <w:sz w:val="22"/>
                <w:szCs w:val="22"/>
              </w:rPr>
              <w:t xml:space="preserve">NCM Measurement </w:t>
            </w:r>
          </w:p>
          <w:p w:rsidR="00BD3AA4" w:rsidRDefault="00BD3AA4" w:rsidP="00BD3AA4">
            <w:pPr>
              <w:pStyle w:val="ListParagraph"/>
              <w:numPr>
                <w:ilvl w:val="0"/>
                <w:numId w:val="22"/>
              </w:numPr>
              <w:spacing w:after="120"/>
              <w:rPr>
                <w:rFonts w:asciiTheme="minorHAnsi" w:hAnsiTheme="minorHAnsi"/>
              </w:rPr>
            </w:pPr>
            <w:r>
              <w:rPr>
                <w:rFonts w:asciiTheme="minorHAnsi" w:hAnsiTheme="minorHAnsi"/>
              </w:rPr>
              <w:t>There are two pieces to the NCM measurement process; phase 1 – using a common definition of high risk patients (IP</w:t>
            </w:r>
            <w:proofErr w:type="gramStart"/>
            <w:r>
              <w:rPr>
                <w:rFonts w:asciiTheme="minorHAnsi" w:hAnsiTheme="minorHAnsi"/>
              </w:rPr>
              <w:t>,ED</w:t>
            </w:r>
            <w:proofErr w:type="gramEnd"/>
            <w:r>
              <w:rPr>
                <w:rFonts w:asciiTheme="minorHAnsi" w:hAnsiTheme="minorHAnsi"/>
              </w:rPr>
              <w:t xml:space="preserve">, poorly controlled conditions); phase 2 – plan identified high risk patients.  </w:t>
            </w:r>
            <w:r w:rsidR="00125AE5">
              <w:rPr>
                <w:rFonts w:asciiTheme="minorHAnsi" w:hAnsiTheme="minorHAnsi"/>
              </w:rPr>
              <w:t xml:space="preserve">Are there ways to simplify the reporting?  We know how often the lists are updated from the plans and practices, but how much does the list change each quarter?  There is an issue with NCMs performing list management and losing time on patient care, so any stability on the lists would be a major help to practices.  </w:t>
            </w:r>
          </w:p>
          <w:p w:rsidR="00BD3AA4" w:rsidRPr="00BD3AA4" w:rsidRDefault="00BD3AA4" w:rsidP="00BD3AA4">
            <w:pPr>
              <w:pStyle w:val="ListParagraph"/>
              <w:numPr>
                <w:ilvl w:val="0"/>
                <w:numId w:val="22"/>
              </w:numPr>
              <w:spacing w:after="120"/>
              <w:rPr>
                <w:rFonts w:asciiTheme="minorHAnsi" w:hAnsiTheme="minorHAnsi"/>
              </w:rPr>
            </w:pPr>
            <w:r>
              <w:rPr>
                <w:rFonts w:asciiTheme="minorHAnsi" w:hAnsiTheme="minorHAnsi"/>
              </w:rPr>
              <w:t>With the new requirements for PCMH, from OHIC, it doesn’t hurt to keep practices reporting</w:t>
            </w:r>
            <w:r w:rsidR="00125AE5">
              <w:rPr>
                <w:rFonts w:asciiTheme="minorHAnsi" w:hAnsiTheme="minorHAnsi"/>
              </w:rPr>
              <w:t xml:space="preserve"> these measures.  </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6422BF" w:rsidRDefault="00DD56D5" w:rsidP="006422BF">
            <w:pPr>
              <w:pStyle w:val="tbltxt9pt"/>
              <w:rPr>
                <w:rFonts w:asciiTheme="minorHAnsi" w:hAnsiTheme="minorHAnsi" w:cs="Arial"/>
                <w:b/>
                <w:color w:val="000080"/>
                <w:szCs w:val="22"/>
              </w:rPr>
            </w:pPr>
            <w:r>
              <w:rPr>
                <w:rFonts w:asciiTheme="minorHAnsi" w:hAnsiTheme="minorHAnsi" w:cs="Arial"/>
                <w:b/>
                <w:color w:val="000080"/>
                <w:szCs w:val="22"/>
              </w:rPr>
              <w:t>H. Hakim</w:t>
            </w:r>
          </w:p>
          <w:p w:rsidR="006422BF" w:rsidRDefault="006422BF" w:rsidP="006422BF">
            <w:pPr>
              <w:pStyle w:val="tbltxt9pt"/>
              <w:rPr>
                <w:rFonts w:asciiTheme="minorHAnsi" w:hAnsiTheme="minorHAnsi" w:cs="Arial"/>
                <w:b/>
                <w:color w:val="000080"/>
                <w:szCs w:val="22"/>
              </w:rPr>
            </w:pPr>
            <w:r>
              <w:rPr>
                <w:rFonts w:asciiTheme="minorHAnsi" w:hAnsiTheme="minorHAnsi" w:cs="Arial"/>
                <w:b/>
                <w:color w:val="000080"/>
                <w:szCs w:val="22"/>
              </w:rPr>
              <w:t>(</w:t>
            </w:r>
            <w:r w:rsidR="00DD56D5">
              <w:rPr>
                <w:rFonts w:asciiTheme="minorHAnsi" w:hAnsiTheme="minorHAnsi" w:cs="Arial"/>
                <w:b/>
                <w:color w:val="000080"/>
                <w:szCs w:val="22"/>
              </w:rPr>
              <w:t>20</w:t>
            </w:r>
            <w:r>
              <w:rPr>
                <w:rFonts w:asciiTheme="minorHAnsi" w:hAnsiTheme="minorHAnsi" w:cs="Arial"/>
                <w:b/>
                <w:color w:val="000080"/>
                <w:szCs w:val="22"/>
              </w:rPr>
              <w:t xml:space="preserve"> minutes)</w:t>
            </w:r>
          </w:p>
          <w:p w:rsidR="006422BF" w:rsidRDefault="006422BF" w:rsidP="004B659F">
            <w:pPr>
              <w:pStyle w:val="tbltxt9pt"/>
              <w:rPr>
                <w:rFonts w:asciiTheme="minorHAnsi" w:hAnsiTheme="minorHAnsi" w:cs="Arial"/>
                <w:b/>
                <w:color w:val="000080"/>
                <w:szCs w:val="22"/>
              </w:rPr>
            </w:pPr>
          </w:p>
        </w:tc>
        <w:tc>
          <w:tcPr>
            <w:tcW w:w="11248" w:type="dxa"/>
            <w:gridSpan w:val="6"/>
            <w:tcBorders>
              <w:top w:val="single" w:sz="4" w:space="0" w:color="auto"/>
              <w:left w:val="single" w:sz="4" w:space="0" w:color="auto"/>
              <w:bottom w:val="single" w:sz="4" w:space="0" w:color="auto"/>
              <w:right w:val="single" w:sz="4" w:space="0" w:color="auto"/>
            </w:tcBorders>
          </w:tcPr>
          <w:p w:rsidR="006422BF" w:rsidRDefault="00DD56D5" w:rsidP="00513D4D">
            <w:pPr>
              <w:spacing w:after="120"/>
              <w:rPr>
                <w:rFonts w:asciiTheme="minorHAnsi" w:hAnsiTheme="minorHAnsi"/>
                <w:b/>
                <w:sz w:val="22"/>
                <w:szCs w:val="22"/>
              </w:rPr>
            </w:pPr>
            <w:r>
              <w:rPr>
                <w:rFonts w:asciiTheme="minorHAnsi" w:hAnsiTheme="minorHAnsi"/>
                <w:b/>
                <w:sz w:val="22"/>
                <w:szCs w:val="22"/>
              </w:rPr>
              <w:t>PCMH-Kids Measures</w:t>
            </w:r>
          </w:p>
          <w:p w:rsidR="003C51B5" w:rsidRPr="003C51B5" w:rsidRDefault="00125AE5" w:rsidP="003C51B5">
            <w:pPr>
              <w:pStyle w:val="ListParagraph"/>
              <w:numPr>
                <w:ilvl w:val="0"/>
                <w:numId w:val="23"/>
              </w:numPr>
              <w:spacing w:after="120"/>
              <w:rPr>
                <w:rFonts w:asciiTheme="minorHAnsi" w:hAnsiTheme="minorHAnsi"/>
              </w:rPr>
            </w:pPr>
            <w:r>
              <w:rPr>
                <w:rFonts w:asciiTheme="minorHAnsi" w:hAnsiTheme="minorHAnsi"/>
              </w:rPr>
              <w:t xml:space="preserve">Practices have reviewed current measure specifications, which have been reviewed by practice reporting.  </w:t>
            </w:r>
            <w:r>
              <w:rPr>
                <w:rFonts w:asciiTheme="minorHAnsi" w:hAnsiTheme="minorHAnsi"/>
              </w:rPr>
              <w:lastRenderedPageBreak/>
              <w:t xml:space="preserve">Practices are trying to run their first reports, due the end of Q2 2016.  </w:t>
            </w:r>
          </w:p>
          <w:p w:rsidR="006422BF" w:rsidRDefault="00125AE5" w:rsidP="00125AE5">
            <w:pPr>
              <w:pStyle w:val="ListParagraph"/>
              <w:numPr>
                <w:ilvl w:val="0"/>
                <w:numId w:val="23"/>
              </w:numPr>
              <w:spacing w:after="120"/>
              <w:rPr>
                <w:rFonts w:asciiTheme="minorHAnsi" w:hAnsiTheme="minorHAnsi"/>
              </w:rPr>
            </w:pPr>
            <w:r>
              <w:rPr>
                <w:rFonts w:asciiTheme="minorHAnsi" w:hAnsiTheme="minorHAnsi"/>
              </w:rPr>
              <w:t xml:space="preserve">BMI will be reported as three measures.  However, it will be rolled up into one measure for performance purposes.  Screening will also be rolled up, making for two measures.  </w:t>
            </w:r>
          </w:p>
          <w:p w:rsidR="00125AE5" w:rsidRPr="00125AE5" w:rsidRDefault="00125AE5" w:rsidP="00125AE5">
            <w:pPr>
              <w:pStyle w:val="ListParagraph"/>
              <w:numPr>
                <w:ilvl w:val="0"/>
                <w:numId w:val="23"/>
              </w:numPr>
              <w:spacing w:after="120"/>
              <w:rPr>
                <w:rFonts w:asciiTheme="minorHAnsi" w:hAnsiTheme="minorHAnsi"/>
              </w:rPr>
            </w:pPr>
            <w:r>
              <w:rPr>
                <w:rFonts w:asciiTheme="minorHAnsi" w:hAnsiTheme="minorHAnsi"/>
              </w:rPr>
              <w:t xml:space="preserve">Targets will be set in October, based upon reporting.  </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431A17">
            <w:pPr>
              <w:pStyle w:val="tbltxt9pt"/>
              <w:rPr>
                <w:rFonts w:asciiTheme="minorHAnsi" w:hAnsiTheme="minorHAnsi" w:cs="Arial"/>
                <w:b/>
                <w:color w:val="000080"/>
                <w:szCs w:val="22"/>
              </w:rPr>
            </w:pPr>
            <w:r>
              <w:rPr>
                <w:rFonts w:asciiTheme="minorHAnsi" w:hAnsiTheme="minorHAnsi" w:cs="Arial"/>
                <w:b/>
                <w:color w:val="000080"/>
                <w:szCs w:val="22"/>
              </w:rPr>
              <w:t>P. Hollmann</w:t>
            </w:r>
          </w:p>
          <w:p w:rsidR="006422BF" w:rsidRDefault="006422BF" w:rsidP="00431A17">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Default="006422BF" w:rsidP="00DD56D5">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DD56D5">
              <w:rPr>
                <w:rFonts w:asciiTheme="minorHAnsi" w:hAnsiTheme="minorHAnsi" w:cs="Arial"/>
                <w:b/>
                <w:color w:val="000080"/>
                <w:szCs w:val="22"/>
              </w:rPr>
              <w:t>20</w:t>
            </w:r>
            <w:r>
              <w:rPr>
                <w:rFonts w:asciiTheme="minorHAnsi" w:hAnsiTheme="minorHAnsi" w:cs="Arial"/>
                <w:b/>
                <w:color w:val="000080"/>
                <w:szCs w:val="22"/>
              </w:rPr>
              <w:t xml:space="preserve"> minutes)</w:t>
            </w:r>
          </w:p>
        </w:tc>
        <w:tc>
          <w:tcPr>
            <w:tcW w:w="11248" w:type="dxa"/>
            <w:gridSpan w:val="6"/>
            <w:tcBorders>
              <w:top w:val="single" w:sz="4" w:space="0" w:color="auto"/>
              <w:left w:val="single" w:sz="4" w:space="0" w:color="auto"/>
              <w:bottom w:val="single" w:sz="4" w:space="0" w:color="auto"/>
              <w:right w:val="single" w:sz="4" w:space="0" w:color="auto"/>
            </w:tcBorders>
          </w:tcPr>
          <w:p w:rsidR="006422BF" w:rsidRDefault="00DD56D5" w:rsidP="00431A17">
            <w:pPr>
              <w:spacing w:after="120"/>
              <w:rPr>
                <w:rFonts w:asciiTheme="minorHAnsi" w:hAnsiTheme="minorHAnsi"/>
                <w:b/>
                <w:sz w:val="22"/>
                <w:szCs w:val="22"/>
              </w:rPr>
            </w:pPr>
            <w:r>
              <w:rPr>
                <w:rFonts w:asciiTheme="minorHAnsi" w:hAnsiTheme="minorHAnsi"/>
                <w:b/>
                <w:sz w:val="22"/>
                <w:szCs w:val="22"/>
              </w:rPr>
              <w:t>Follow-up from OHIC Measurement Specifications meeting</w:t>
            </w:r>
          </w:p>
          <w:p w:rsidR="00402781" w:rsidRDefault="00352448" w:rsidP="00125AE5">
            <w:pPr>
              <w:pStyle w:val="ListParagraph"/>
              <w:numPr>
                <w:ilvl w:val="0"/>
                <w:numId w:val="24"/>
              </w:numPr>
              <w:spacing w:after="120"/>
              <w:rPr>
                <w:rFonts w:asciiTheme="minorHAnsi" w:hAnsiTheme="minorHAnsi"/>
              </w:rPr>
            </w:pPr>
            <w:r>
              <w:rPr>
                <w:rFonts w:asciiTheme="minorHAnsi" w:hAnsiTheme="minorHAnsi"/>
              </w:rPr>
              <w:t xml:space="preserve">A measure set has been agreed to, although not exactly the same as CTC.  </w:t>
            </w:r>
          </w:p>
          <w:p w:rsidR="00352448" w:rsidRDefault="00352448" w:rsidP="00352448">
            <w:pPr>
              <w:pStyle w:val="ListParagraph"/>
              <w:numPr>
                <w:ilvl w:val="0"/>
                <w:numId w:val="24"/>
              </w:numPr>
              <w:spacing w:after="120"/>
              <w:rPr>
                <w:rFonts w:asciiTheme="minorHAnsi" w:hAnsiTheme="minorHAnsi"/>
              </w:rPr>
            </w:pPr>
            <w:r>
              <w:rPr>
                <w:rFonts w:asciiTheme="minorHAnsi" w:hAnsiTheme="minorHAnsi"/>
              </w:rPr>
              <w:t xml:space="preserve">They reviewed BMI and Depression measures.  SIM recommended the use of HEDIS, with one age group and only a measure tracking if BMI was recorded.  Practices can report a percentage for those 20 and older, but a growth chart for those 19 and below.  What will be done with family physicians that have patients 17 and </w:t>
            </w:r>
            <w:proofErr w:type="gramStart"/>
            <w:r>
              <w:rPr>
                <w:rFonts w:asciiTheme="minorHAnsi" w:hAnsiTheme="minorHAnsi"/>
              </w:rPr>
              <w:t>under.</w:t>
            </w:r>
            <w:proofErr w:type="gramEnd"/>
            <w:r>
              <w:rPr>
                <w:rFonts w:asciiTheme="minorHAnsi" w:hAnsiTheme="minorHAnsi"/>
              </w:rPr>
              <w:t xml:space="preserve">  </w:t>
            </w:r>
          </w:p>
          <w:p w:rsidR="00352448" w:rsidRDefault="00352448" w:rsidP="00352448">
            <w:pPr>
              <w:pStyle w:val="ListParagraph"/>
              <w:numPr>
                <w:ilvl w:val="0"/>
                <w:numId w:val="24"/>
              </w:numPr>
              <w:spacing w:after="120"/>
              <w:rPr>
                <w:rFonts w:asciiTheme="minorHAnsi" w:hAnsiTheme="minorHAnsi"/>
              </w:rPr>
            </w:pPr>
            <w:r>
              <w:rPr>
                <w:rFonts w:asciiTheme="minorHAnsi" w:hAnsiTheme="minorHAnsi"/>
              </w:rPr>
              <w:t xml:space="preserve">For Depression Screening, looking at an NQF measure, they decided to use adults (18+), while including follow-up.  </w:t>
            </w:r>
          </w:p>
          <w:p w:rsidR="00352448" w:rsidRPr="00352448" w:rsidRDefault="00352448" w:rsidP="00352448">
            <w:pPr>
              <w:pStyle w:val="ListParagraph"/>
              <w:numPr>
                <w:ilvl w:val="0"/>
                <w:numId w:val="24"/>
              </w:numPr>
              <w:spacing w:after="120"/>
              <w:rPr>
                <w:rFonts w:asciiTheme="minorHAnsi" w:hAnsiTheme="minorHAnsi"/>
              </w:rPr>
            </w:pPr>
            <w:r>
              <w:rPr>
                <w:rFonts w:asciiTheme="minorHAnsi" w:hAnsiTheme="minorHAnsi"/>
              </w:rPr>
              <w:t xml:space="preserve">CTC-RI specifications differ slightly from the SIM/OHIC specifications.  We need to consider changes to the CTC-RI specifications.  Once the OHIC process is finished, a subgroup of this committee needs finalize the specifications for CTC.  </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CA6877">
            <w:pPr>
              <w:pStyle w:val="tbltxt9pt"/>
              <w:spacing w:before="120"/>
              <w:ind w:right="259"/>
              <w:rPr>
                <w:rFonts w:ascii="Arial" w:hAnsi="Arial" w:cs="Arial"/>
                <w:color w:val="000080"/>
                <w:sz w:val="20"/>
              </w:rPr>
            </w:pPr>
          </w:p>
        </w:tc>
      </w:tr>
      <w:tr w:rsidR="00A370D0"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A370D0" w:rsidRDefault="00A370D0" w:rsidP="00794FB5">
            <w:pPr>
              <w:pStyle w:val="tbltxt9pt"/>
              <w:spacing w:before="120"/>
              <w:jc w:val="center"/>
              <w:rPr>
                <w:rFonts w:ascii="Arial" w:hAnsi="Arial" w:cs="Arial"/>
                <w:color w:val="000080"/>
                <w:sz w:val="20"/>
              </w:rPr>
            </w:pPr>
            <w:r>
              <w:rPr>
                <w:rFonts w:ascii="Arial" w:hAnsi="Arial" w:cs="Arial"/>
                <w:color w:val="000080"/>
                <w:sz w:val="20"/>
              </w:rPr>
              <w:t>6</w:t>
            </w:r>
          </w:p>
        </w:tc>
        <w:tc>
          <w:tcPr>
            <w:tcW w:w="1630" w:type="dxa"/>
            <w:tcBorders>
              <w:top w:val="single" w:sz="4" w:space="0" w:color="auto"/>
              <w:left w:val="single" w:sz="4" w:space="0" w:color="auto"/>
              <w:bottom w:val="single" w:sz="4" w:space="0" w:color="auto"/>
              <w:right w:val="single" w:sz="4" w:space="0" w:color="auto"/>
            </w:tcBorders>
          </w:tcPr>
          <w:p w:rsidR="00A370D0" w:rsidRDefault="00A370D0" w:rsidP="00431A17">
            <w:pPr>
              <w:pStyle w:val="tbltxt9pt"/>
              <w:rPr>
                <w:rFonts w:asciiTheme="minorHAnsi" w:hAnsiTheme="minorHAnsi" w:cs="Arial"/>
                <w:b/>
                <w:color w:val="000080"/>
                <w:szCs w:val="22"/>
              </w:rPr>
            </w:pPr>
            <w:r>
              <w:rPr>
                <w:rFonts w:asciiTheme="minorHAnsi" w:hAnsiTheme="minorHAnsi" w:cs="Arial"/>
                <w:b/>
                <w:color w:val="000080"/>
                <w:szCs w:val="22"/>
              </w:rPr>
              <w:t>S. Campbell</w:t>
            </w:r>
          </w:p>
          <w:p w:rsidR="00A370D0" w:rsidRDefault="00A370D0" w:rsidP="00431A17">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6"/>
            <w:tcBorders>
              <w:top w:val="single" w:sz="4" w:space="0" w:color="auto"/>
              <w:left w:val="single" w:sz="4" w:space="0" w:color="auto"/>
              <w:bottom w:val="single" w:sz="4" w:space="0" w:color="auto"/>
              <w:right w:val="single" w:sz="4" w:space="0" w:color="auto"/>
            </w:tcBorders>
          </w:tcPr>
          <w:p w:rsidR="00A370D0" w:rsidRDefault="00024004" w:rsidP="00A370D0">
            <w:pPr>
              <w:spacing w:after="120"/>
              <w:rPr>
                <w:rFonts w:asciiTheme="minorHAnsi" w:hAnsiTheme="minorHAnsi"/>
                <w:b/>
                <w:sz w:val="22"/>
                <w:szCs w:val="22"/>
              </w:rPr>
            </w:pPr>
            <w:r>
              <w:rPr>
                <w:rFonts w:asciiTheme="minorHAnsi" w:hAnsiTheme="minorHAnsi"/>
                <w:b/>
                <w:sz w:val="22"/>
                <w:szCs w:val="22"/>
              </w:rPr>
              <w:t xml:space="preserve">Medicare </w:t>
            </w:r>
            <w:r w:rsidR="00DB1497">
              <w:rPr>
                <w:rFonts w:asciiTheme="minorHAnsi" w:hAnsiTheme="minorHAnsi"/>
                <w:b/>
                <w:sz w:val="22"/>
                <w:szCs w:val="22"/>
              </w:rPr>
              <w:t xml:space="preserve">Program </w:t>
            </w:r>
            <w:r>
              <w:rPr>
                <w:rFonts w:asciiTheme="minorHAnsi" w:hAnsiTheme="minorHAnsi"/>
                <w:b/>
                <w:sz w:val="22"/>
                <w:szCs w:val="22"/>
              </w:rPr>
              <w:t>Measure Selection</w:t>
            </w:r>
            <w:r w:rsidR="00A370D0">
              <w:rPr>
                <w:rFonts w:asciiTheme="minorHAnsi" w:hAnsiTheme="minorHAnsi"/>
                <w:b/>
                <w:sz w:val="22"/>
                <w:szCs w:val="22"/>
              </w:rPr>
              <w:t xml:space="preserve"> </w:t>
            </w:r>
          </w:p>
          <w:p w:rsidR="00352448" w:rsidRPr="00352448" w:rsidRDefault="00352448" w:rsidP="00352448">
            <w:pPr>
              <w:pStyle w:val="ListParagraph"/>
              <w:numPr>
                <w:ilvl w:val="0"/>
                <w:numId w:val="25"/>
              </w:numPr>
              <w:spacing w:after="120"/>
              <w:rPr>
                <w:rFonts w:asciiTheme="minorHAnsi" w:hAnsiTheme="minorHAnsi"/>
                <w:b/>
              </w:rPr>
            </w:pPr>
            <w:r>
              <w:rPr>
                <w:rFonts w:asciiTheme="minorHAnsi" w:hAnsiTheme="minorHAnsi"/>
              </w:rPr>
              <w:t xml:space="preserve">This item was tabled for a future agenda.  </w:t>
            </w:r>
          </w:p>
        </w:tc>
        <w:tc>
          <w:tcPr>
            <w:tcW w:w="1228" w:type="dxa"/>
            <w:tcBorders>
              <w:top w:val="single" w:sz="4" w:space="0" w:color="auto"/>
              <w:left w:val="single" w:sz="4" w:space="0" w:color="auto"/>
              <w:bottom w:val="single" w:sz="4" w:space="0" w:color="auto"/>
              <w:right w:val="single" w:sz="4" w:space="0" w:color="auto"/>
            </w:tcBorders>
          </w:tcPr>
          <w:p w:rsidR="00A370D0" w:rsidRPr="00DD0636" w:rsidRDefault="00A370D0"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4C57C1">
            <w:pPr>
              <w:pStyle w:val="tbltxt9pt"/>
              <w:spacing w:before="120"/>
              <w:jc w:val="center"/>
              <w:rPr>
                <w:rFonts w:ascii="Arial" w:hAnsi="Arial" w:cs="Arial"/>
                <w:color w:val="000080"/>
                <w:sz w:val="20"/>
              </w:rPr>
            </w:pPr>
            <w:r>
              <w:br w:type="page"/>
            </w:r>
            <w:r w:rsidR="00A370D0">
              <w:rPr>
                <w:rFonts w:ascii="Arial" w:hAnsi="Arial" w:cs="Arial"/>
                <w:color w:val="000080"/>
                <w:sz w:val="20"/>
              </w:rPr>
              <w:t>7</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6422BF" w:rsidRDefault="006422BF"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Pr="0023015A" w:rsidRDefault="006422BF"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6"/>
            <w:tcBorders>
              <w:top w:val="single" w:sz="4" w:space="0" w:color="auto"/>
              <w:left w:val="single" w:sz="4" w:space="0" w:color="auto"/>
              <w:bottom w:val="single" w:sz="4" w:space="0" w:color="auto"/>
              <w:right w:val="single" w:sz="4" w:space="0" w:color="auto"/>
            </w:tcBorders>
          </w:tcPr>
          <w:p w:rsidR="006422BF" w:rsidRPr="003A293D" w:rsidRDefault="006422BF"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C86F35" w:rsidRPr="00C86F35" w:rsidRDefault="00C86F35" w:rsidP="00DD56D5">
            <w:pPr>
              <w:pStyle w:val="ListParagraph"/>
              <w:numPr>
                <w:ilvl w:val="0"/>
                <w:numId w:val="9"/>
              </w:numPr>
              <w:spacing w:after="120"/>
              <w:rPr>
                <w:rFonts w:asciiTheme="minorHAnsi" w:hAnsiTheme="minorHAnsi" w:cs="Arial"/>
              </w:rPr>
            </w:pPr>
            <w:r>
              <w:rPr>
                <w:rFonts w:asciiTheme="minorHAnsi" w:hAnsiTheme="minorHAnsi" w:cs="Arial"/>
              </w:rPr>
              <w:t xml:space="preserve">CAHPS results are out to practices for review.  Clinical quality measure results will be reported for 04/15.  At the next session the Committee will confirm reporting on utilization, quality, and patient experience.  Once these data are finalized, the Committee will review thresholds and 2016-2017 reporting.   </w:t>
            </w:r>
          </w:p>
          <w:p w:rsidR="006422BF" w:rsidRPr="00C8557A" w:rsidRDefault="006422BF" w:rsidP="00DD56D5">
            <w:pPr>
              <w:pStyle w:val="ListParagraph"/>
              <w:numPr>
                <w:ilvl w:val="0"/>
                <w:numId w:val="9"/>
              </w:numPr>
              <w:spacing w:after="120"/>
              <w:rPr>
                <w:rFonts w:asciiTheme="minorHAnsi" w:hAnsiTheme="minorHAnsi" w:cs="Arial"/>
              </w:rPr>
            </w:pPr>
            <w:r>
              <w:rPr>
                <w:rFonts w:asciiTheme="minorHAnsi" w:hAnsiTheme="minorHAnsi"/>
              </w:rPr>
              <w:t xml:space="preserve">Next meeting to be held on Tuesday, </w:t>
            </w:r>
            <w:r w:rsidR="00DD56D5">
              <w:rPr>
                <w:rFonts w:asciiTheme="minorHAnsi" w:hAnsiTheme="minorHAnsi"/>
              </w:rPr>
              <w:t>May 3</w:t>
            </w:r>
            <w:r>
              <w:rPr>
                <w:rFonts w:asciiTheme="minorHAnsi" w:hAnsiTheme="minorHAnsi"/>
              </w:rPr>
              <w:t>, 2016</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bl>
    <w:p w:rsidR="00A72A83" w:rsidRPr="00BB30BA" w:rsidRDefault="00A72A83" w:rsidP="00812455">
      <w:pPr>
        <w:rPr>
          <w:rFonts w:ascii="Calibri" w:hAnsi="Calibri"/>
          <w:sz w:val="2"/>
          <w:szCs w:val="20"/>
        </w:rPr>
      </w:pPr>
    </w:p>
    <w:sectPr w:rsidR="00A72A83" w:rsidRPr="00BB30BA" w:rsidSect="00ED349F">
      <w:footerReference w:type="default" r:id="rId11"/>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B21B19">
          <w:rPr>
            <w:noProof/>
          </w:rPr>
          <w:t>1</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2445"/>
    <w:multiLevelType w:val="hybridMultilevel"/>
    <w:tmpl w:val="2D0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61E4B"/>
    <w:multiLevelType w:val="hybridMultilevel"/>
    <w:tmpl w:val="A68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C22518"/>
    <w:multiLevelType w:val="hybridMultilevel"/>
    <w:tmpl w:val="7C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456F8"/>
    <w:multiLevelType w:val="hybridMultilevel"/>
    <w:tmpl w:val="69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3F2D"/>
    <w:multiLevelType w:val="hybridMultilevel"/>
    <w:tmpl w:val="B62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8"/>
  </w:num>
  <w:num w:numId="7">
    <w:abstractNumId w:val="24"/>
  </w:num>
  <w:num w:numId="8">
    <w:abstractNumId w:val="2"/>
  </w:num>
  <w:num w:numId="9">
    <w:abstractNumId w:val="15"/>
  </w:num>
  <w:num w:numId="10">
    <w:abstractNumId w:val="11"/>
  </w:num>
  <w:num w:numId="11">
    <w:abstractNumId w:val="9"/>
  </w:num>
  <w:num w:numId="12">
    <w:abstractNumId w:val="23"/>
  </w:num>
  <w:num w:numId="13">
    <w:abstractNumId w:val="22"/>
  </w:num>
  <w:num w:numId="14">
    <w:abstractNumId w:val="0"/>
  </w:num>
  <w:num w:numId="15">
    <w:abstractNumId w:val="6"/>
  </w:num>
  <w:num w:numId="16">
    <w:abstractNumId w:val="16"/>
  </w:num>
  <w:num w:numId="17">
    <w:abstractNumId w:val="19"/>
  </w:num>
  <w:num w:numId="18">
    <w:abstractNumId w:val="17"/>
  </w:num>
  <w:num w:numId="19">
    <w:abstractNumId w:val="1"/>
  </w:num>
  <w:num w:numId="20">
    <w:abstractNumId w:val="14"/>
  </w:num>
  <w:num w:numId="21">
    <w:abstractNumId w:val="20"/>
  </w:num>
  <w:num w:numId="22">
    <w:abstractNumId w:val="12"/>
  </w:num>
  <w:num w:numId="23">
    <w:abstractNumId w:val="7"/>
  </w:num>
  <w:num w:numId="24">
    <w:abstractNumId w:val="5"/>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4004"/>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2FDF"/>
    <w:rsid w:val="000E4BDA"/>
    <w:rsid w:val="000E5FD3"/>
    <w:rsid w:val="000E6A86"/>
    <w:rsid w:val="000E746C"/>
    <w:rsid w:val="000E7A3B"/>
    <w:rsid w:val="000F15BF"/>
    <w:rsid w:val="000F2E27"/>
    <w:rsid w:val="000F38E3"/>
    <w:rsid w:val="000F6F65"/>
    <w:rsid w:val="001006FF"/>
    <w:rsid w:val="0010261C"/>
    <w:rsid w:val="001106B5"/>
    <w:rsid w:val="0011072C"/>
    <w:rsid w:val="001119D2"/>
    <w:rsid w:val="00112B97"/>
    <w:rsid w:val="001140B5"/>
    <w:rsid w:val="00114E42"/>
    <w:rsid w:val="00115916"/>
    <w:rsid w:val="00121412"/>
    <w:rsid w:val="001224DF"/>
    <w:rsid w:val="001235DD"/>
    <w:rsid w:val="0012422B"/>
    <w:rsid w:val="00124B2E"/>
    <w:rsid w:val="00125355"/>
    <w:rsid w:val="00125AE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2448"/>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1B5"/>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0D0"/>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2A83"/>
    <w:rsid w:val="00A739EE"/>
    <w:rsid w:val="00A74A89"/>
    <w:rsid w:val="00A74CF7"/>
    <w:rsid w:val="00A7640D"/>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E66F5"/>
    <w:rsid w:val="00AF031F"/>
    <w:rsid w:val="00AF35BA"/>
    <w:rsid w:val="00AF732A"/>
    <w:rsid w:val="00B0260B"/>
    <w:rsid w:val="00B0370E"/>
    <w:rsid w:val="00B03DD1"/>
    <w:rsid w:val="00B10815"/>
    <w:rsid w:val="00B11B57"/>
    <w:rsid w:val="00B12670"/>
    <w:rsid w:val="00B14E05"/>
    <w:rsid w:val="00B178EC"/>
    <w:rsid w:val="00B17E92"/>
    <w:rsid w:val="00B21B19"/>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2421"/>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3AA4"/>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35"/>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497"/>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56D5"/>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44FA-9A19-49F8-94FB-7BFA5004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6</cp:revision>
  <cp:lastPrinted>2014-11-03T19:33:00Z</cp:lastPrinted>
  <dcterms:created xsi:type="dcterms:W3CDTF">2016-04-29T13:48:00Z</dcterms:created>
  <dcterms:modified xsi:type="dcterms:W3CDTF">2016-04-29T14:33:00Z</dcterms:modified>
</cp:coreProperties>
</file>