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C1A9" w14:textId="77777777" w:rsidR="00DA05E4" w:rsidRPr="00DB1500" w:rsidRDefault="004F1650" w:rsidP="00117A28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Cross </w:t>
      </w:r>
      <w:r w:rsidR="008E6561">
        <w:rPr>
          <w:b/>
          <w:sz w:val="28"/>
          <w:u w:val="single"/>
        </w:rPr>
        <w:t>Walk:</w:t>
      </w:r>
      <w:r>
        <w:rPr>
          <w:b/>
          <w:sz w:val="28"/>
          <w:u w:val="single"/>
        </w:rPr>
        <w:t xml:space="preserve"> </w:t>
      </w:r>
      <w:r w:rsidR="00117A28" w:rsidRPr="00DB1500">
        <w:rPr>
          <w:b/>
          <w:sz w:val="28"/>
          <w:u w:val="single"/>
        </w:rPr>
        <w:t xml:space="preserve">OHIC Patient Centered Medical Home Expectations for Care Transformation Collaborative Inc. (CTC-RI) Practices </w:t>
      </w:r>
    </w:p>
    <w:p w14:paraId="4D0A3D45" w14:textId="46C1844E" w:rsidR="00117A28" w:rsidRPr="008E6561" w:rsidRDefault="00C60959" w:rsidP="008E6561">
      <w:pPr>
        <w:pStyle w:val="NoSpacing"/>
      </w:pPr>
      <w:r w:rsidRPr="00277A8C">
        <w:t>The RI</w:t>
      </w:r>
      <w:r w:rsidR="00117A28" w:rsidRPr="00277A8C">
        <w:t xml:space="preserve"> Office of the Health </w:t>
      </w:r>
      <w:r w:rsidRPr="00277A8C">
        <w:t>Insurance Commissioner</w:t>
      </w:r>
      <w:r w:rsidR="00117A28" w:rsidRPr="00277A8C">
        <w:t xml:space="preserve"> (OHIC)</w:t>
      </w:r>
      <w:r w:rsidRPr="00277A8C">
        <w:t xml:space="preserve"> primary care practice transformation initiative aims to strengthen primary care and financially assist practices with their PCMH operations.  OHIC has</w:t>
      </w:r>
      <w:r w:rsidR="00117A28" w:rsidRPr="00277A8C">
        <w:t xml:space="preserve"> recently provided primary care practices with a Frequently Asked Questions (FAQ) document to assist primary care practices with understanding the</w:t>
      </w:r>
      <w:r w:rsidRPr="00277A8C">
        <w:t xml:space="preserve"> expectations and details</w:t>
      </w:r>
      <w:r w:rsidR="00117A28" w:rsidRPr="00277A8C">
        <w:t xml:space="preserve"> associated with the </w:t>
      </w:r>
      <w:r w:rsidRPr="00277A8C">
        <w:t>OHIC primary</w:t>
      </w:r>
      <w:r w:rsidR="00117A28" w:rsidRPr="00277A8C">
        <w:t xml:space="preserve"> care practice transformation</w:t>
      </w:r>
      <w:r w:rsidRPr="00277A8C">
        <w:t xml:space="preserve"> initiative (</w:t>
      </w:r>
      <w:hyperlink r:id="rId8" w:history="1">
        <w:r w:rsidR="00ED7576" w:rsidRPr="00CC361C">
          <w:rPr>
            <w:rStyle w:val="Hyperlink"/>
          </w:rPr>
          <w:t>http://www.ohic.ri.gov/documents/2016-Final-Signed-PCMH-FAQ-07112016.pdf</w:t>
        </w:r>
      </w:hyperlink>
      <w:r w:rsidR="00ED7576">
        <w:t xml:space="preserve"> </w:t>
      </w:r>
      <w:r w:rsidR="00117A28" w:rsidRPr="00277A8C">
        <w:t>.  Requirements vary based on the evolution of the OHIC pro</w:t>
      </w:r>
      <w:r w:rsidRPr="00277A8C">
        <w:t xml:space="preserve">gram, and the primary care practice experience.  </w:t>
      </w:r>
      <w:r w:rsidR="00117A28" w:rsidRPr="00277A8C">
        <w:t xml:space="preserve"> CTC</w:t>
      </w:r>
      <w:r w:rsidRPr="00277A8C">
        <w:t xml:space="preserve">-RI has outlined below the expectations for primary care practices that are participating in the CTC-RI program. </w:t>
      </w:r>
      <w:r w:rsidR="00097775" w:rsidRPr="00277A8C">
        <w:t>For OHIC payment, practices must meet</w:t>
      </w:r>
      <w:r w:rsidR="00B74556" w:rsidRPr="00277A8C">
        <w:t xml:space="preserve"> Rhode Island’s definition of PCMH</w:t>
      </w:r>
      <w:r w:rsidR="008E6561">
        <w:t xml:space="preserve">; Cost Management Strategies Self-Assessment can be submitted to OHIC website:  </w:t>
      </w:r>
      <w:hyperlink r:id="rId9" w:history="1">
        <w:r w:rsidR="008E6561">
          <w:rPr>
            <w:rStyle w:val="Hyperlink"/>
          </w:rPr>
          <w:t>http://www.ohic.ri.gov/ohic-reformandpolicy-pcmhinfo.php</w:t>
        </w:r>
      </w:hyperlink>
    </w:p>
    <w:tbl>
      <w:tblPr>
        <w:tblStyle w:val="TableGrid"/>
        <w:tblW w:w="17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4410"/>
        <w:gridCol w:w="1890"/>
        <w:gridCol w:w="3600"/>
        <w:gridCol w:w="1440"/>
        <w:gridCol w:w="2520"/>
      </w:tblGrid>
      <w:tr w:rsidR="003C05A7" w14:paraId="32DBB782" w14:textId="77777777" w:rsidTr="00663956">
        <w:tc>
          <w:tcPr>
            <w:tcW w:w="1620" w:type="dxa"/>
            <w:shd w:val="clear" w:color="auto" w:fill="DAEEF3" w:themeFill="accent5" w:themeFillTint="33"/>
          </w:tcPr>
          <w:p w14:paraId="1CDD67D8" w14:textId="77777777" w:rsidR="003C05A7" w:rsidRPr="00277A8C" w:rsidRDefault="003C05A7" w:rsidP="00117A28">
            <w:pPr>
              <w:rPr>
                <w:b/>
                <w:sz w:val="20"/>
                <w:szCs w:val="20"/>
              </w:rPr>
            </w:pPr>
            <w:r w:rsidRPr="00277A8C">
              <w:rPr>
                <w:b/>
                <w:sz w:val="20"/>
                <w:szCs w:val="20"/>
              </w:rPr>
              <w:t xml:space="preserve">CTC Practice Developmental Contract Stage </w:t>
            </w:r>
            <w:r>
              <w:rPr>
                <w:b/>
                <w:sz w:val="20"/>
                <w:szCs w:val="20"/>
              </w:rPr>
              <w:t>as of 7/1/2016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74E592E5" w14:textId="77777777" w:rsidR="003C05A7" w:rsidRPr="00277A8C" w:rsidRDefault="003C05A7" w:rsidP="00117A28">
            <w:pPr>
              <w:rPr>
                <w:b/>
                <w:sz w:val="20"/>
                <w:szCs w:val="20"/>
              </w:rPr>
            </w:pPr>
            <w:r w:rsidRPr="00277A8C">
              <w:rPr>
                <w:b/>
                <w:sz w:val="20"/>
                <w:szCs w:val="20"/>
              </w:rPr>
              <w:t xml:space="preserve">Cost Management Strategy </w:t>
            </w:r>
            <w:r>
              <w:rPr>
                <w:b/>
                <w:sz w:val="20"/>
                <w:szCs w:val="20"/>
              </w:rPr>
              <w:t>Survey Completion Requirements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26415BB2" w14:textId="77777777" w:rsidR="003C05A7" w:rsidRPr="00277A8C" w:rsidRDefault="003C05A7" w:rsidP="0011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CTC/OHIC Sustainability Payment timing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346782EC" w14:textId="77777777" w:rsidR="003C05A7" w:rsidRPr="00277A8C" w:rsidRDefault="003C05A7" w:rsidP="0011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submission linked to</w:t>
            </w:r>
            <w:r w:rsidR="00710E50">
              <w:rPr>
                <w:b/>
                <w:sz w:val="20"/>
                <w:szCs w:val="20"/>
              </w:rPr>
              <w:t xml:space="preserve"> bridge and/or</w:t>
            </w:r>
            <w:r>
              <w:rPr>
                <w:b/>
                <w:sz w:val="20"/>
                <w:szCs w:val="20"/>
              </w:rPr>
              <w:t xml:space="preserve"> OHIC sustainability funding</w:t>
            </w:r>
            <w:r w:rsidRPr="00277A8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0216679D" w14:textId="77777777" w:rsidR="003C05A7" w:rsidRPr="00277A8C" w:rsidRDefault="003C05A7" w:rsidP="00117A28">
            <w:pPr>
              <w:rPr>
                <w:b/>
                <w:sz w:val="20"/>
                <w:szCs w:val="20"/>
              </w:rPr>
            </w:pPr>
            <w:r w:rsidRPr="00277A8C">
              <w:rPr>
                <w:b/>
                <w:sz w:val="20"/>
                <w:szCs w:val="20"/>
              </w:rPr>
              <w:t xml:space="preserve">Performance Improvement Measure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30919747" w14:textId="77777777" w:rsidR="003C05A7" w:rsidRPr="00277A8C" w:rsidRDefault="00244312" w:rsidP="0011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submission linked to performance/baseline</w:t>
            </w:r>
            <w:r w:rsidR="003C05A7" w:rsidRPr="00277A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5C653CD6" w14:textId="77777777" w:rsidR="003C05A7" w:rsidRPr="00277A8C" w:rsidRDefault="003C05A7" w:rsidP="00117A28">
            <w:pPr>
              <w:rPr>
                <w:b/>
                <w:sz w:val="20"/>
                <w:szCs w:val="20"/>
              </w:rPr>
            </w:pPr>
            <w:r w:rsidRPr="00277A8C">
              <w:rPr>
                <w:b/>
                <w:sz w:val="20"/>
                <w:szCs w:val="20"/>
              </w:rPr>
              <w:t xml:space="preserve">Notes </w:t>
            </w:r>
          </w:p>
        </w:tc>
      </w:tr>
      <w:tr w:rsidR="003C05A7" w14:paraId="5E2F367D" w14:textId="77777777" w:rsidTr="00663956">
        <w:tc>
          <w:tcPr>
            <w:tcW w:w="1620" w:type="dxa"/>
          </w:tcPr>
          <w:p w14:paraId="321BC0EE" w14:textId="77777777" w:rsidR="003C05A7" w:rsidRDefault="003C05A7" w:rsidP="00117A28">
            <w:r>
              <w:t xml:space="preserve">Advanced Collaborative </w:t>
            </w:r>
          </w:p>
        </w:tc>
        <w:tc>
          <w:tcPr>
            <w:tcW w:w="2160" w:type="dxa"/>
          </w:tcPr>
          <w:p w14:paraId="6DC547F8" w14:textId="77777777" w:rsidR="003C05A7" w:rsidRDefault="003C05A7" w:rsidP="00244312">
            <w:r>
              <w:t xml:space="preserve">Practices must complete the Cost Management Strategies Self -Assessment on the OHIC website annually. </w:t>
            </w:r>
          </w:p>
        </w:tc>
        <w:tc>
          <w:tcPr>
            <w:tcW w:w="4410" w:type="dxa"/>
            <w:shd w:val="clear" w:color="auto" w:fill="auto"/>
          </w:tcPr>
          <w:p w14:paraId="4466E94F" w14:textId="77777777" w:rsidR="003C05A7" w:rsidRDefault="003C05A7" w:rsidP="00117A28">
            <w:r w:rsidRPr="00117B9E">
              <w:t xml:space="preserve">CTC contract payment and MAPCP ends 12/31/16; </w:t>
            </w:r>
            <w:r w:rsidRPr="00663956">
              <w:t xml:space="preserve">Eligibility for OHIC sustainability </w:t>
            </w:r>
            <w:r w:rsidRPr="00117B9E">
              <w:t>payment starts 1/1/17</w:t>
            </w:r>
            <w:r>
              <w:t xml:space="preserve"> based on 80% completion of requirements in 10/1</w:t>
            </w:r>
            <w:r w:rsidR="00710E50">
              <w:t>5</w:t>
            </w:r>
            <w:r>
              <w:t>/16 survey.</w:t>
            </w:r>
          </w:p>
        </w:tc>
        <w:tc>
          <w:tcPr>
            <w:tcW w:w="1890" w:type="dxa"/>
          </w:tcPr>
          <w:p w14:paraId="3B114B0D" w14:textId="77777777" w:rsidR="003C05A7" w:rsidRDefault="003C05A7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10/15/16   </w:t>
            </w:r>
            <w:r w:rsidR="00710E50">
              <w:t>OHIC Sustainability</w:t>
            </w:r>
          </w:p>
        </w:tc>
        <w:tc>
          <w:tcPr>
            <w:tcW w:w="3600" w:type="dxa"/>
          </w:tcPr>
          <w:p w14:paraId="2178F2EA" w14:textId="77777777" w:rsidR="003C05A7" w:rsidRDefault="003C05A7" w:rsidP="00244312">
            <w:pPr>
              <w:rPr>
                <w:vertAlign w:val="superscript"/>
              </w:rPr>
            </w:pPr>
            <w:r>
              <w:t xml:space="preserve">Practices must submit to OHIC via the OHIC website the quality performance measures </w:t>
            </w:r>
            <w:r w:rsidR="00710E50">
              <w:t>annually 10/15 for Q3 performance (based on previous year of data (e.g. 10/1/2015-9/30/2016)</w:t>
            </w:r>
          </w:p>
          <w:p w14:paraId="380BAF89" w14:textId="77777777" w:rsidR="003C05A7" w:rsidRPr="00DE43D1" w:rsidRDefault="003C05A7" w:rsidP="00DE43D1">
            <w:pPr>
              <w:rPr>
                <w:vertAlign w:val="superscript"/>
              </w:rPr>
            </w:pPr>
          </w:p>
        </w:tc>
        <w:tc>
          <w:tcPr>
            <w:tcW w:w="1440" w:type="dxa"/>
          </w:tcPr>
          <w:p w14:paraId="3359DAE9" w14:textId="77777777" w:rsidR="003C05A7" w:rsidRDefault="003C05A7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10/15/16</w:t>
            </w:r>
            <w:r w:rsidR="00244312">
              <w:t xml:space="preserve"> </w:t>
            </w:r>
          </w:p>
          <w:p w14:paraId="192FE2B5" w14:textId="77777777" w:rsidR="003C05A7" w:rsidRDefault="003C05A7" w:rsidP="00117A28"/>
          <w:p w14:paraId="5D18E6DC" w14:textId="77777777" w:rsidR="003C05A7" w:rsidRDefault="003C05A7" w:rsidP="00117A28">
            <w:r>
              <w:t xml:space="preserve"> </w:t>
            </w:r>
          </w:p>
        </w:tc>
        <w:tc>
          <w:tcPr>
            <w:tcW w:w="2520" w:type="dxa"/>
          </w:tcPr>
          <w:p w14:paraId="1F5D6D1A" w14:textId="77777777" w:rsidR="003C05A7" w:rsidRDefault="00244312" w:rsidP="00117A28">
            <w:r>
              <w:t>10/15/16 submission used for baseline and performance evaluation.</w:t>
            </w:r>
            <w:r w:rsidR="003C05A7">
              <w:t xml:space="preserve"> </w:t>
            </w:r>
          </w:p>
        </w:tc>
      </w:tr>
      <w:tr w:rsidR="00244312" w14:paraId="79BDFE01" w14:textId="77777777" w:rsidTr="00663956">
        <w:tc>
          <w:tcPr>
            <w:tcW w:w="1620" w:type="dxa"/>
          </w:tcPr>
          <w:p w14:paraId="544A5484" w14:textId="77777777" w:rsidR="00244312" w:rsidRDefault="00244312" w:rsidP="00244312">
            <w:r w:rsidRPr="006B4CDA">
              <w:t>Finished PY 2 6/30/2016</w:t>
            </w:r>
            <w:r>
              <w:t>, CTC contract ended</w:t>
            </w:r>
          </w:p>
        </w:tc>
        <w:tc>
          <w:tcPr>
            <w:tcW w:w="2160" w:type="dxa"/>
          </w:tcPr>
          <w:p w14:paraId="42993680" w14:textId="08FD7E1B" w:rsidR="00244312" w:rsidRDefault="00244312" w:rsidP="00244312">
            <w:r>
              <w:t>Practices must complete the Cost Management Strategies Self -Assessment on the OHIC website annually</w:t>
            </w:r>
            <w:r w:rsidR="00892C25">
              <w:t xml:space="preserve"> starting 10/15/16</w:t>
            </w:r>
            <w:r>
              <w:t xml:space="preserve">. </w:t>
            </w:r>
          </w:p>
        </w:tc>
        <w:tc>
          <w:tcPr>
            <w:tcW w:w="4410" w:type="dxa"/>
          </w:tcPr>
          <w:p w14:paraId="0ACCB195" w14:textId="0B1D93EE" w:rsidR="00244312" w:rsidRDefault="00244312" w:rsidP="00244312">
            <w:r w:rsidRPr="00117B9E">
              <w:t xml:space="preserve">CTC contract payment and MAPCP ends 12/31/16; </w:t>
            </w:r>
            <w:r w:rsidRPr="003463E9">
              <w:t xml:space="preserve">Eligibility for OHIC sustainability </w:t>
            </w:r>
            <w:r w:rsidRPr="00117B9E">
              <w:t>payment starts 1/1/17</w:t>
            </w:r>
            <w:r>
              <w:t xml:space="preserve"> based on 80% completion of requirements in 10/15/16 </w:t>
            </w:r>
            <w:r w:rsidR="00C665F1">
              <w:t xml:space="preserve">survey. One time only bridge payment per </w:t>
            </w:r>
            <w:r w:rsidR="00892C25">
              <w:t>health</w:t>
            </w:r>
            <w:r w:rsidR="00C665F1">
              <w:t xml:space="preserve"> plan (7/1/16-12/31/16</w:t>
            </w:r>
            <w:r w:rsidR="009D184E">
              <w:t>)</w:t>
            </w:r>
            <w:r w:rsidR="00C665F1">
              <w:t xml:space="preserve"> </w:t>
            </w:r>
          </w:p>
        </w:tc>
        <w:tc>
          <w:tcPr>
            <w:tcW w:w="1890" w:type="dxa"/>
          </w:tcPr>
          <w:p w14:paraId="69C555E0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10/15/16 OHIC Sustainability</w:t>
            </w:r>
          </w:p>
        </w:tc>
        <w:tc>
          <w:tcPr>
            <w:tcW w:w="3600" w:type="dxa"/>
          </w:tcPr>
          <w:p w14:paraId="527C6DC8" w14:textId="77777777" w:rsidR="00244312" w:rsidRPr="00DE43D1" w:rsidRDefault="00244312" w:rsidP="00244312">
            <w:pPr>
              <w:rPr>
                <w:vertAlign w:val="superscript"/>
              </w:rPr>
            </w:pPr>
            <w:r w:rsidRPr="00497C2D">
              <w:t>Practices must submit to OHIC via the OHIC website the quality performance measures annually 10/15 for Q3 performance (based on previous year of data (e.g. 10/1/2015-9/30/2016)</w:t>
            </w:r>
          </w:p>
        </w:tc>
        <w:tc>
          <w:tcPr>
            <w:tcW w:w="1440" w:type="dxa"/>
          </w:tcPr>
          <w:p w14:paraId="0A8C71B8" w14:textId="77777777" w:rsidR="00244312" w:rsidRDefault="00244312" w:rsidP="0024431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10/15/16 </w:t>
            </w:r>
          </w:p>
          <w:p w14:paraId="48F34E13" w14:textId="77777777" w:rsidR="00244312" w:rsidRDefault="00244312" w:rsidP="00244312"/>
          <w:p w14:paraId="39070B84" w14:textId="77777777" w:rsidR="00244312" w:rsidRDefault="00244312" w:rsidP="00244312">
            <w:r>
              <w:t xml:space="preserve"> </w:t>
            </w:r>
          </w:p>
        </w:tc>
        <w:tc>
          <w:tcPr>
            <w:tcW w:w="2520" w:type="dxa"/>
          </w:tcPr>
          <w:p w14:paraId="5E518DE9" w14:textId="77777777" w:rsidR="00244312" w:rsidRDefault="00244312" w:rsidP="00244312">
            <w:r>
              <w:t xml:space="preserve">10/15/16 submission used for baseline and performance evaluation. </w:t>
            </w:r>
          </w:p>
        </w:tc>
      </w:tr>
      <w:tr w:rsidR="00244312" w14:paraId="3C7665AE" w14:textId="77777777" w:rsidTr="00663956">
        <w:trPr>
          <w:trHeight w:val="1070"/>
        </w:trPr>
        <w:tc>
          <w:tcPr>
            <w:tcW w:w="1620" w:type="dxa"/>
          </w:tcPr>
          <w:p w14:paraId="08C66ED1" w14:textId="77777777" w:rsidR="00244312" w:rsidRDefault="00244312" w:rsidP="00244312">
            <w:r>
              <w:t>PY 2</w:t>
            </w:r>
          </w:p>
          <w:p w14:paraId="3F96048B" w14:textId="77777777" w:rsidR="00C665F1" w:rsidRDefault="00C665F1" w:rsidP="00244312">
            <w:r>
              <w:t xml:space="preserve">CTC contract ends </w:t>
            </w:r>
            <w:r w:rsidR="00892C25">
              <w:t>6/30/17</w:t>
            </w:r>
          </w:p>
          <w:p w14:paraId="7939204F" w14:textId="77777777" w:rsidR="00244312" w:rsidRDefault="00244312" w:rsidP="00244312"/>
          <w:p w14:paraId="1F997268" w14:textId="77777777" w:rsidR="00244312" w:rsidRDefault="00244312" w:rsidP="00244312"/>
          <w:p w14:paraId="5CC6D56C" w14:textId="77777777" w:rsidR="00244312" w:rsidRDefault="00244312" w:rsidP="00244312"/>
        </w:tc>
        <w:tc>
          <w:tcPr>
            <w:tcW w:w="2160" w:type="dxa"/>
          </w:tcPr>
          <w:p w14:paraId="52F681AD" w14:textId="77777777" w:rsidR="00244312" w:rsidRPr="00244312" w:rsidRDefault="00244312" w:rsidP="00244312">
            <w:r>
              <w:t>Practices must complete the Cost Management Strategies Self -Assessment on the OHIC website annually</w:t>
            </w:r>
            <w:r w:rsidR="00892C25">
              <w:t xml:space="preserve"> starting 10/15/16</w:t>
            </w:r>
            <w:r>
              <w:t xml:space="preserve">. </w:t>
            </w:r>
          </w:p>
        </w:tc>
        <w:tc>
          <w:tcPr>
            <w:tcW w:w="4410" w:type="dxa"/>
          </w:tcPr>
          <w:p w14:paraId="55D9A3D6" w14:textId="7FDB7625" w:rsidR="00244312" w:rsidRDefault="00244312" w:rsidP="009D184E">
            <w:r>
              <w:t>CTC guaranteed funding through 6/30/2017 regardless of 10/15/2016 submission</w:t>
            </w:r>
            <w:r w:rsidRPr="006B4CDA">
              <w:t xml:space="preserve">. </w:t>
            </w:r>
            <w:r w:rsidR="004E468E" w:rsidRPr="006B4CDA">
              <w:t>OHIC sustainability</w:t>
            </w:r>
            <w:r w:rsidRPr="006B4CDA">
              <w:t xml:space="preserve"> funding 7/1/2017-12/31/2017</w:t>
            </w:r>
            <w:r>
              <w:t xml:space="preserve"> if 80% of requirements are met by 10/15/2016..</w:t>
            </w:r>
          </w:p>
        </w:tc>
        <w:tc>
          <w:tcPr>
            <w:tcW w:w="1890" w:type="dxa"/>
          </w:tcPr>
          <w:p w14:paraId="196F285A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10/15/16 </w:t>
            </w:r>
            <w:r w:rsidR="00C665F1">
              <w:t xml:space="preserve">OHIC </w:t>
            </w:r>
            <w:r w:rsidR="004E468E">
              <w:t xml:space="preserve">Sustainability </w:t>
            </w:r>
            <w:r>
              <w:t>funding</w:t>
            </w:r>
            <w:r w:rsidR="00C665F1">
              <w:t xml:space="preserve"> 7/1/1</w:t>
            </w:r>
          </w:p>
          <w:p w14:paraId="586BD5D7" w14:textId="77777777" w:rsidR="00244312" w:rsidRPr="00880545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>
              <w:t>10/1/17 OHIC Sustainability</w:t>
            </w:r>
          </w:p>
        </w:tc>
        <w:tc>
          <w:tcPr>
            <w:tcW w:w="3600" w:type="dxa"/>
          </w:tcPr>
          <w:p w14:paraId="3BF78E72" w14:textId="77777777" w:rsidR="00244312" w:rsidRDefault="00244312" w:rsidP="00244312">
            <w:r w:rsidRPr="00497C2D">
              <w:t>Practices must submit to OHIC via the OHIC website the quality performance measures annually 10/15 for Q3 performance (based on previous year of data (e.g. 10/1/2015-9/30/2016)</w:t>
            </w:r>
          </w:p>
          <w:p w14:paraId="23207020" w14:textId="77777777" w:rsidR="00663956" w:rsidRDefault="00663956" w:rsidP="00244312"/>
          <w:p w14:paraId="2E7A44C2" w14:textId="77777777" w:rsidR="00663956" w:rsidRDefault="00663956" w:rsidP="00244312"/>
          <w:p w14:paraId="23AC84BE" w14:textId="77777777" w:rsidR="00663956" w:rsidRDefault="00663956" w:rsidP="00244312"/>
          <w:p w14:paraId="2C6D44B1" w14:textId="77777777" w:rsidR="00663956" w:rsidRDefault="00663956" w:rsidP="00244312"/>
          <w:p w14:paraId="76F101B4" w14:textId="77777777" w:rsidR="00663956" w:rsidRDefault="00663956" w:rsidP="00244312"/>
          <w:p w14:paraId="16DB5A91" w14:textId="77777777" w:rsidR="00663956" w:rsidRDefault="00663956" w:rsidP="00244312"/>
          <w:p w14:paraId="782E3009" w14:textId="77777777" w:rsidR="00892C25" w:rsidRDefault="00892C25" w:rsidP="00244312"/>
        </w:tc>
        <w:tc>
          <w:tcPr>
            <w:tcW w:w="1440" w:type="dxa"/>
          </w:tcPr>
          <w:p w14:paraId="1EF5AE6D" w14:textId="77777777" w:rsidR="00244312" w:rsidRDefault="00244312" w:rsidP="0024431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lastRenderedPageBreak/>
              <w:t xml:space="preserve">10/15/16 </w:t>
            </w:r>
          </w:p>
          <w:p w14:paraId="52314777" w14:textId="77777777" w:rsidR="00244312" w:rsidRDefault="00244312" w:rsidP="00244312"/>
          <w:p w14:paraId="478F7F17" w14:textId="77777777" w:rsidR="00244312" w:rsidRDefault="00244312" w:rsidP="00244312">
            <w:r>
              <w:t xml:space="preserve"> </w:t>
            </w:r>
          </w:p>
        </w:tc>
        <w:tc>
          <w:tcPr>
            <w:tcW w:w="2520" w:type="dxa"/>
          </w:tcPr>
          <w:p w14:paraId="670B6D8B" w14:textId="77777777" w:rsidR="00244312" w:rsidRDefault="00244312" w:rsidP="00244312">
            <w:r>
              <w:t xml:space="preserve">10/15/16 submission used for baseline and performance evaluation. </w:t>
            </w:r>
          </w:p>
        </w:tc>
      </w:tr>
      <w:tr w:rsidR="003C05A7" w14:paraId="2F30B06E" w14:textId="77777777" w:rsidTr="00663956">
        <w:tc>
          <w:tcPr>
            <w:tcW w:w="1620" w:type="dxa"/>
            <w:shd w:val="clear" w:color="auto" w:fill="DAEEF3" w:themeFill="accent5" w:themeFillTint="33"/>
          </w:tcPr>
          <w:p w14:paraId="2527AB8A" w14:textId="77777777" w:rsidR="003C05A7" w:rsidRPr="00277A8C" w:rsidRDefault="003C05A7" w:rsidP="00B50F54">
            <w:pPr>
              <w:rPr>
                <w:sz w:val="20"/>
              </w:rPr>
            </w:pPr>
            <w:r w:rsidRPr="00277A8C">
              <w:rPr>
                <w:b/>
                <w:sz w:val="20"/>
              </w:rPr>
              <w:lastRenderedPageBreak/>
              <w:t>CTC Developmental Contract Stage</w:t>
            </w:r>
            <w:r w:rsidR="00C665F1">
              <w:rPr>
                <w:b/>
                <w:sz w:val="20"/>
              </w:rPr>
              <w:t xml:space="preserve"> as of 7/1/16 </w:t>
            </w:r>
          </w:p>
          <w:p w14:paraId="7DEC931D" w14:textId="77777777" w:rsidR="003C05A7" w:rsidRPr="00277A8C" w:rsidRDefault="003C05A7" w:rsidP="00117A28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77D4B266" w14:textId="77777777" w:rsidR="003C05A7" w:rsidRPr="00277A8C" w:rsidRDefault="003C05A7" w:rsidP="00117A28">
            <w:pPr>
              <w:rPr>
                <w:sz w:val="20"/>
              </w:rPr>
            </w:pPr>
            <w:r w:rsidRPr="00277A8C">
              <w:rPr>
                <w:b/>
                <w:sz w:val="20"/>
              </w:rPr>
              <w:t>Cost Management Strategy</w:t>
            </w:r>
            <w:r w:rsidR="00C665F1">
              <w:rPr>
                <w:b/>
                <w:sz w:val="20"/>
              </w:rPr>
              <w:t xml:space="preserve"> Survey Completion Requirements 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35CCDE6E" w14:textId="77777777" w:rsidR="003C05A7" w:rsidRPr="00277A8C" w:rsidRDefault="00C665F1" w:rsidP="00117A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CTC/OHIC Sustainability Payment timing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F7DE0AE" w14:textId="77777777" w:rsidR="003C05A7" w:rsidRPr="00277A8C" w:rsidRDefault="00C665F1" w:rsidP="00117A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First submission linked to bridge and/or OHIC sustainability funding 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6B2127F5" w14:textId="77777777" w:rsidR="003C05A7" w:rsidRPr="00277A8C" w:rsidRDefault="003C05A7" w:rsidP="00117A28">
            <w:pPr>
              <w:rPr>
                <w:sz w:val="20"/>
              </w:rPr>
            </w:pPr>
            <w:r w:rsidRPr="00277A8C">
              <w:rPr>
                <w:b/>
                <w:sz w:val="20"/>
              </w:rPr>
              <w:t>Performance Improvement Measure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7206DD68" w14:textId="77777777" w:rsidR="003C05A7" w:rsidRPr="00277A8C" w:rsidRDefault="00C665F1" w:rsidP="00117A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First submission linked to performance baseline </w:t>
            </w:r>
            <w:r w:rsidR="003C05A7" w:rsidRPr="00277A8C"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0C68E548" w14:textId="77777777" w:rsidR="003C05A7" w:rsidRPr="00277A8C" w:rsidRDefault="003C05A7" w:rsidP="00117A28">
            <w:pPr>
              <w:rPr>
                <w:sz w:val="20"/>
              </w:rPr>
            </w:pPr>
            <w:r w:rsidRPr="00277A8C">
              <w:rPr>
                <w:b/>
                <w:sz w:val="20"/>
              </w:rPr>
              <w:t>Notes</w:t>
            </w:r>
          </w:p>
        </w:tc>
      </w:tr>
      <w:tr w:rsidR="00244312" w14:paraId="75E6B03F" w14:textId="77777777" w:rsidTr="00663956">
        <w:tc>
          <w:tcPr>
            <w:tcW w:w="1620" w:type="dxa"/>
          </w:tcPr>
          <w:p w14:paraId="79ED4B6B" w14:textId="77777777" w:rsidR="00244312" w:rsidRDefault="00244312" w:rsidP="00244312">
            <w:r>
              <w:t xml:space="preserve">PY 1 </w:t>
            </w:r>
          </w:p>
          <w:p w14:paraId="1F733173" w14:textId="77777777" w:rsidR="00892C25" w:rsidRDefault="00892C25" w:rsidP="00244312">
            <w:r>
              <w:t>CTC contract ends 6/30/18</w:t>
            </w:r>
          </w:p>
        </w:tc>
        <w:tc>
          <w:tcPr>
            <w:tcW w:w="2160" w:type="dxa"/>
          </w:tcPr>
          <w:p w14:paraId="213CB9B5" w14:textId="77777777" w:rsidR="00244312" w:rsidRDefault="00244312" w:rsidP="00244312">
            <w:r>
              <w:t>Practices must complete the Cost Management Strategies Self -Assessment on the OHIC website annually</w:t>
            </w:r>
            <w:r w:rsidR="00892C25">
              <w:t xml:space="preserve"> starting 10/15/15</w:t>
            </w:r>
            <w:r>
              <w:t xml:space="preserve">. </w:t>
            </w:r>
          </w:p>
        </w:tc>
        <w:tc>
          <w:tcPr>
            <w:tcW w:w="4410" w:type="dxa"/>
          </w:tcPr>
          <w:p w14:paraId="31AD1FAF" w14:textId="028B9512" w:rsidR="00244312" w:rsidRDefault="00244312" w:rsidP="001E5F4B">
            <w:r>
              <w:t xml:space="preserve">CTC guaranteed funding through 6/30/2018 regardless of 10/15/2016 and 10/15/2017 submissions. </w:t>
            </w:r>
            <w:r w:rsidR="00C665F1">
              <w:t>OHIC</w:t>
            </w:r>
            <w:r w:rsidR="004E468E">
              <w:t xml:space="preserve"> </w:t>
            </w:r>
            <w:r w:rsidR="00ED7576">
              <w:t>sustainability funding</w:t>
            </w:r>
            <w:r>
              <w:t xml:space="preserve"> 7/1/2018-12/31/2018 if 80% of requirements are met by 10/15/2017. </w:t>
            </w:r>
          </w:p>
        </w:tc>
        <w:tc>
          <w:tcPr>
            <w:tcW w:w="1890" w:type="dxa"/>
          </w:tcPr>
          <w:p w14:paraId="59A548A0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10/15/17 </w:t>
            </w:r>
            <w:r w:rsidR="004E468E">
              <w:t xml:space="preserve">OHIC sustainability </w:t>
            </w:r>
            <w:r>
              <w:t xml:space="preserve"> funding</w:t>
            </w:r>
          </w:p>
          <w:p w14:paraId="34E009FA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10/15/18 OHIC Sustainability</w:t>
            </w:r>
          </w:p>
          <w:p w14:paraId="11EB8C39" w14:textId="77777777" w:rsidR="00244312" w:rsidRDefault="00244312" w:rsidP="00244312"/>
        </w:tc>
        <w:tc>
          <w:tcPr>
            <w:tcW w:w="3600" w:type="dxa"/>
          </w:tcPr>
          <w:p w14:paraId="146F165D" w14:textId="77777777" w:rsidR="00244312" w:rsidRPr="00DE43D1" w:rsidRDefault="00244312" w:rsidP="00244312">
            <w:pPr>
              <w:rPr>
                <w:vertAlign w:val="superscript"/>
              </w:rPr>
            </w:pPr>
            <w:r w:rsidRPr="00244312">
              <w:t>Practices must submit to OHIC via the OHIC website the quality performance measures annually 10/15 for Q3 performance (based on previous year of data (e.g. 10/1/2015-9/30/2016)</w:t>
            </w:r>
          </w:p>
        </w:tc>
        <w:tc>
          <w:tcPr>
            <w:tcW w:w="1440" w:type="dxa"/>
          </w:tcPr>
          <w:p w14:paraId="04B9B558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10/15/16 </w:t>
            </w:r>
          </w:p>
          <w:p w14:paraId="636EB65A" w14:textId="77777777" w:rsidR="00244312" w:rsidRDefault="00244312" w:rsidP="00244312">
            <w:r>
              <w:t xml:space="preserve"> </w:t>
            </w:r>
          </w:p>
        </w:tc>
        <w:tc>
          <w:tcPr>
            <w:tcW w:w="2520" w:type="dxa"/>
          </w:tcPr>
          <w:p w14:paraId="29567C2E" w14:textId="77777777" w:rsidR="00244312" w:rsidRDefault="00244312" w:rsidP="00244312">
            <w:r>
              <w:t xml:space="preserve">10/15/16 submission used for baseline 10/15/17 submission used for performance evaluation. </w:t>
            </w:r>
          </w:p>
        </w:tc>
      </w:tr>
      <w:tr w:rsidR="00244312" w14:paraId="31B3F63C" w14:textId="77777777" w:rsidTr="00663956">
        <w:tc>
          <w:tcPr>
            <w:tcW w:w="1620" w:type="dxa"/>
          </w:tcPr>
          <w:p w14:paraId="2E04624A" w14:textId="77777777" w:rsidR="00244312" w:rsidRDefault="00244312" w:rsidP="00244312">
            <w:r>
              <w:t>Transition (Adult)</w:t>
            </w:r>
          </w:p>
          <w:p w14:paraId="793B7F08" w14:textId="77777777" w:rsidR="00892C25" w:rsidRDefault="00892C25" w:rsidP="00244312">
            <w:r>
              <w:t xml:space="preserve">CTC contract ends </w:t>
            </w:r>
            <w:r w:rsidR="00ED2727">
              <w:t>6/30/19</w:t>
            </w:r>
          </w:p>
        </w:tc>
        <w:tc>
          <w:tcPr>
            <w:tcW w:w="2160" w:type="dxa"/>
          </w:tcPr>
          <w:p w14:paraId="7A85410D" w14:textId="77777777" w:rsidR="00244312" w:rsidRDefault="00244312" w:rsidP="00244312">
            <w:r>
              <w:t>Practices must complete the Cost Management Strategies Self -Assessment on the OHIC website annually</w:t>
            </w:r>
            <w:r w:rsidR="00892C25">
              <w:t xml:space="preserve"> starting 10/15/16</w:t>
            </w:r>
            <w:r>
              <w:t xml:space="preserve">. </w:t>
            </w:r>
          </w:p>
        </w:tc>
        <w:tc>
          <w:tcPr>
            <w:tcW w:w="4410" w:type="dxa"/>
          </w:tcPr>
          <w:p w14:paraId="651D8655" w14:textId="511BD42D" w:rsidR="00244312" w:rsidRDefault="00244312" w:rsidP="00244312">
            <w:r>
              <w:t xml:space="preserve">CTC guaranteed funding through </w:t>
            </w:r>
            <w:r w:rsidR="00ED2727">
              <w:t>6/30/19</w:t>
            </w:r>
            <w:r w:rsidR="00892C25">
              <w:t xml:space="preserve"> </w:t>
            </w:r>
            <w:r>
              <w:t xml:space="preserve">regardless of 10/15/2016, 10/15/2017 and 10/15/2018 submissions. </w:t>
            </w:r>
            <w:r w:rsidR="00ED2727">
              <w:t>OHIC</w:t>
            </w:r>
            <w:r>
              <w:t xml:space="preserve"> funding 7/1/2019-12/31/2019 if 80% of requirements are met by 10/15/2018. OHIC sustainability payment starts 1/1/20 </w:t>
            </w:r>
            <w:r w:rsidR="00ED7576">
              <w:t xml:space="preserve"> and will continue as long as the requirements are met.</w:t>
            </w:r>
            <w:r>
              <w:t>.</w:t>
            </w:r>
          </w:p>
        </w:tc>
        <w:tc>
          <w:tcPr>
            <w:tcW w:w="1890" w:type="dxa"/>
          </w:tcPr>
          <w:p w14:paraId="38B75966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10/15/18 </w:t>
            </w:r>
            <w:r w:rsidR="004E468E">
              <w:t xml:space="preserve">OHIC sustainability </w:t>
            </w:r>
            <w:r>
              <w:t xml:space="preserve"> funding</w:t>
            </w:r>
          </w:p>
          <w:p w14:paraId="6CED74D2" w14:textId="77777777" w:rsidR="00244312" w:rsidRDefault="00244312" w:rsidP="0066395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10/15/19 OHIC Sustainability</w:t>
            </w:r>
          </w:p>
        </w:tc>
        <w:tc>
          <w:tcPr>
            <w:tcW w:w="3600" w:type="dxa"/>
          </w:tcPr>
          <w:p w14:paraId="6CA7832A" w14:textId="77777777" w:rsidR="00244312" w:rsidRPr="00B575E6" w:rsidRDefault="00244312" w:rsidP="00244312">
            <w:pPr>
              <w:rPr>
                <w:vertAlign w:val="superscript"/>
              </w:rPr>
            </w:pPr>
            <w:r w:rsidRPr="00C04E1A">
              <w:t>Practices must submit to OHIC via the OHIC website the quality performance measures annually 10/15 for Q3 performance (based on previous year of data (e.g. 10/1/2015-9/30/2016)</w:t>
            </w:r>
          </w:p>
        </w:tc>
        <w:tc>
          <w:tcPr>
            <w:tcW w:w="1440" w:type="dxa"/>
          </w:tcPr>
          <w:p w14:paraId="715FCB3B" w14:textId="77777777" w:rsidR="00244312" w:rsidRDefault="00244312" w:rsidP="00663956">
            <w:pPr>
              <w:pStyle w:val="ListParagraph"/>
              <w:numPr>
                <w:ilvl w:val="0"/>
                <w:numId w:val="3"/>
              </w:numPr>
            </w:pPr>
            <w:r>
              <w:t>10/15/17</w:t>
            </w:r>
          </w:p>
          <w:p w14:paraId="030482B6" w14:textId="77777777" w:rsidR="00244312" w:rsidRDefault="00244312" w:rsidP="00244312"/>
          <w:p w14:paraId="5F171F5C" w14:textId="77777777" w:rsidR="00244312" w:rsidRDefault="00244312" w:rsidP="00244312"/>
          <w:p w14:paraId="151B02D0" w14:textId="77777777" w:rsidR="00244312" w:rsidRDefault="00244312" w:rsidP="00244312"/>
          <w:p w14:paraId="4847AFBE" w14:textId="77777777" w:rsidR="00244312" w:rsidRDefault="00244312" w:rsidP="00244312"/>
        </w:tc>
        <w:tc>
          <w:tcPr>
            <w:tcW w:w="2520" w:type="dxa"/>
          </w:tcPr>
          <w:p w14:paraId="012DDF20" w14:textId="77777777" w:rsidR="00244312" w:rsidRDefault="00244312" w:rsidP="00244312">
            <w:r>
              <w:t xml:space="preserve">10/15/17 submission used for baseline </w:t>
            </w:r>
          </w:p>
          <w:p w14:paraId="57D56C98" w14:textId="77777777" w:rsidR="00244312" w:rsidRDefault="00244312" w:rsidP="00244312">
            <w:r>
              <w:t>10/15/18 submission used for performance evaluation</w:t>
            </w:r>
          </w:p>
        </w:tc>
      </w:tr>
      <w:tr w:rsidR="00244312" w14:paraId="145C162C" w14:textId="77777777" w:rsidTr="00663956">
        <w:tc>
          <w:tcPr>
            <w:tcW w:w="1620" w:type="dxa"/>
          </w:tcPr>
          <w:p w14:paraId="5FFA3A21" w14:textId="77777777" w:rsidR="00244312" w:rsidRDefault="00244312" w:rsidP="00244312">
            <w:r>
              <w:t xml:space="preserve">PCMH Kids Practices </w:t>
            </w:r>
          </w:p>
          <w:p w14:paraId="1D94F821" w14:textId="77777777" w:rsidR="00892C25" w:rsidRDefault="00892C25" w:rsidP="00244312">
            <w:r>
              <w:t xml:space="preserve">CTC contract ends 12/31/18 </w:t>
            </w:r>
          </w:p>
        </w:tc>
        <w:tc>
          <w:tcPr>
            <w:tcW w:w="2160" w:type="dxa"/>
          </w:tcPr>
          <w:p w14:paraId="76FFD24B" w14:textId="77777777" w:rsidR="00244312" w:rsidRDefault="00244312" w:rsidP="00244312">
            <w:r>
              <w:t>Practices must complete the Cost Management Strategies Self -Assessment on the OHIC website annually</w:t>
            </w:r>
            <w:r w:rsidR="00892C25">
              <w:t xml:space="preserve"> starting 10/15/16 </w:t>
            </w:r>
            <w:r>
              <w:t xml:space="preserve">. </w:t>
            </w:r>
          </w:p>
        </w:tc>
        <w:tc>
          <w:tcPr>
            <w:tcW w:w="4410" w:type="dxa"/>
          </w:tcPr>
          <w:p w14:paraId="4F336BF3" w14:textId="77777777" w:rsidR="00244312" w:rsidRDefault="00244312" w:rsidP="00244312">
            <w:r>
              <w:t>CTC guaranteed funding through 12/31/2018 regardless of 10/15/2016 and 10/15/2017 submissions. OHIC sustainability payment starts 1/1/19 if 80% of requirements are met in 10/15/18 submission.</w:t>
            </w:r>
          </w:p>
        </w:tc>
        <w:tc>
          <w:tcPr>
            <w:tcW w:w="1890" w:type="dxa"/>
          </w:tcPr>
          <w:p w14:paraId="02C127EA" w14:textId="77777777" w:rsidR="00244312" w:rsidRDefault="00244312" w:rsidP="00663956">
            <w:pPr>
              <w:pStyle w:val="ListParagraph"/>
              <w:numPr>
                <w:ilvl w:val="0"/>
                <w:numId w:val="2"/>
              </w:numPr>
            </w:pPr>
            <w:r>
              <w:t xml:space="preserve">10/15/18 </w:t>
            </w:r>
          </w:p>
        </w:tc>
        <w:tc>
          <w:tcPr>
            <w:tcW w:w="3600" w:type="dxa"/>
          </w:tcPr>
          <w:p w14:paraId="4724FF4B" w14:textId="77777777" w:rsidR="00244312" w:rsidRPr="00B575E6" w:rsidRDefault="00244312" w:rsidP="00244312">
            <w:pPr>
              <w:rPr>
                <w:vertAlign w:val="superscript"/>
              </w:rPr>
            </w:pPr>
            <w:r w:rsidRPr="00C04E1A">
              <w:t>Practices must submit to OHIC via the OHIC website the quality performance measures annually 10/15 for Q3 performance (based on previous year of data (e.g. 10/1/2015-9/30/2016)</w:t>
            </w:r>
          </w:p>
        </w:tc>
        <w:tc>
          <w:tcPr>
            <w:tcW w:w="1440" w:type="dxa"/>
          </w:tcPr>
          <w:p w14:paraId="7162BE6E" w14:textId="77777777" w:rsidR="00244312" w:rsidRDefault="00244312" w:rsidP="00663956">
            <w:pPr>
              <w:pStyle w:val="ListParagraph"/>
              <w:numPr>
                <w:ilvl w:val="0"/>
                <w:numId w:val="2"/>
              </w:numPr>
            </w:pPr>
            <w:r>
              <w:t>10/15/16</w:t>
            </w:r>
          </w:p>
          <w:p w14:paraId="74307F2A" w14:textId="77777777" w:rsidR="00244312" w:rsidRDefault="00244312" w:rsidP="00244312"/>
        </w:tc>
        <w:tc>
          <w:tcPr>
            <w:tcW w:w="2520" w:type="dxa"/>
          </w:tcPr>
          <w:p w14:paraId="038B5C2E" w14:textId="77777777" w:rsidR="00244312" w:rsidRDefault="00244312" w:rsidP="00244312">
            <w:r>
              <w:t xml:space="preserve">10/15/16 submission used for baseline 10/15/17 submission used for performance evaluation. </w:t>
            </w:r>
          </w:p>
        </w:tc>
      </w:tr>
    </w:tbl>
    <w:p w14:paraId="2BCB5813" w14:textId="77777777" w:rsidR="00C60959" w:rsidRPr="00277A8C" w:rsidRDefault="00B575E6" w:rsidP="00B575E6">
      <w:pPr>
        <w:pStyle w:val="NoSpacing"/>
        <w:rPr>
          <w:sz w:val="18"/>
          <w:u w:val="single"/>
        </w:rPr>
      </w:pPr>
      <w:r w:rsidRPr="00277A8C">
        <w:rPr>
          <w:sz w:val="18"/>
          <w:u w:val="single"/>
          <w:vertAlign w:val="superscript"/>
        </w:rPr>
        <w:t>1</w:t>
      </w:r>
      <w:r w:rsidRPr="00277A8C">
        <w:rPr>
          <w:sz w:val="18"/>
          <w:u w:val="single"/>
        </w:rPr>
        <w:t xml:space="preserve">Performance Improvement Requirements: Internal Medicine and family practices: </w:t>
      </w:r>
    </w:p>
    <w:p w14:paraId="32FE8C52" w14:textId="77777777" w:rsidR="00B575E6" w:rsidRPr="00277A8C" w:rsidRDefault="004C3540" w:rsidP="00B575E6">
      <w:pPr>
        <w:pStyle w:val="NoSpacing"/>
        <w:rPr>
          <w:sz w:val="18"/>
        </w:rPr>
      </w:pPr>
      <w:r w:rsidRPr="00277A8C">
        <w:rPr>
          <w:sz w:val="18"/>
          <w:u w:val="single"/>
        </w:rPr>
        <w:t>2017 Recognition</w:t>
      </w:r>
      <w:r w:rsidRPr="00277A8C">
        <w:rPr>
          <w:sz w:val="18"/>
        </w:rPr>
        <w:t xml:space="preserve">:  </w:t>
      </w:r>
      <w:r w:rsidR="00B575E6" w:rsidRPr="00277A8C">
        <w:rPr>
          <w:sz w:val="18"/>
        </w:rPr>
        <w:t xml:space="preserve">Improve by 3% points on 2 of 3 of the following measures: diabetes HbA1c control, blood pressure control and tobacco use assessment and counseling measures relative to the performance one or two  years prior or achieve the </w:t>
      </w:r>
      <w:r w:rsidRPr="00277A8C">
        <w:rPr>
          <w:sz w:val="18"/>
        </w:rPr>
        <w:t xml:space="preserve">national </w:t>
      </w:r>
      <w:r w:rsidR="00B575E6" w:rsidRPr="00277A8C">
        <w:rPr>
          <w:sz w:val="18"/>
        </w:rPr>
        <w:t>66</w:t>
      </w:r>
      <w:r w:rsidR="00B575E6" w:rsidRPr="00277A8C">
        <w:rPr>
          <w:sz w:val="18"/>
          <w:vertAlign w:val="superscript"/>
        </w:rPr>
        <w:t>th</w:t>
      </w:r>
      <w:r w:rsidRPr="00277A8C">
        <w:rPr>
          <w:sz w:val="18"/>
        </w:rPr>
        <w:t xml:space="preserve"> percentile benchmark (</w:t>
      </w:r>
      <w:r w:rsidR="00B575E6" w:rsidRPr="00277A8C">
        <w:rPr>
          <w:sz w:val="18"/>
        </w:rPr>
        <w:t xml:space="preserve">or RI benchmark if the national benchmark is not available </w:t>
      </w:r>
      <w:r w:rsidRPr="00277A8C">
        <w:rPr>
          <w:sz w:val="18"/>
        </w:rPr>
        <w:t>)</w:t>
      </w:r>
    </w:p>
    <w:p w14:paraId="6A5A0133" w14:textId="77777777" w:rsidR="00B575E6" w:rsidRPr="00277A8C" w:rsidRDefault="004C3540" w:rsidP="00B575E6">
      <w:pPr>
        <w:pStyle w:val="NoSpacing"/>
        <w:rPr>
          <w:sz w:val="18"/>
        </w:rPr>
      </w:pPr>
      <w:r w:rsidRPr="00277A8C">
        <w:rPr>
          <w:sz w:val="18"/>
          <w:u w:val="single"/>
        </w:rPr>
        <w:t xml:space="preserve">2018 Recognition: </w:t>
      </w:r>
      <w:r w:rsidRPr="00277A8C">
        <w:rPr>
          <w:sz w:val="18"/>
        </w:rPr>
        <w:t xml:space="preserve">Improve by 3% points on 3 of the </w:t>
      </w:r>
      <w:r w:rsidR="008F1758" w:rsidRPr="00277A8C">
        <w:rPr>
          <w:sz w:val="18"/>
        </w:rPr>
        <w:t>5:</w:t>
      </w:r>
      <w:r w:rsidRPr="00277A8C">
        <w:rPr>
          <w:sz w:val="18"/>
        </w:rPr>
        <w:t xml:space="preserve"> HbA1c blood pressure control, tobacco use assessment and counseling, adult BMI assessment, screening for clinical depression measures relative to performance one or two years prior or achieve the national 66</w:t>
      </w:r>
      <w:r w:rsidRPr="00277A8C">
        <w:rPr>
          <w:sz w:val="18"/>
          <w:vertAlign w:val="superscript"/>
        </w:rPr>
        <w:t>th</w:t>
      </w:r>
      <w:r w:rsidRPr="00277A8C">
        <w:rPr>
          <w:sz w:val="18"/>
        </w:rPr>
        <w:t xml:space="preserve"> percentile benchmark (or a RI benchmark if a national benchmark is not available </w:t>
      </w:r>
    </w:p>
    <w:p w14:paraId="19ECF272" w14:textId="77777777" w:rsidR="004C3540" w:rsidRPr="00277A8C" w:rsidRDefault="004C3540" w:rsidP="00B575E6">
      <w:pPr>
        <w:pStyle w:val="NoSpacing"/>
        <w:rPr>
          <w:sz w:val="18"/>
        </w:rPr>
      </w:pPr>
    </w:p>
    <w:p w14:paraId="321DCEFD" w14:textId="77777777" w:rsidR="00B575E6" w:rsidRPr="00277A8C" w:rsidRDefault="00B575E6" w:rsidP="00B575E6">
      <w:pPr>
        <w:pStyle w:val="NoSpacing"/>
        <w:rPr>
          <w:sz w:val="18"/>
        </w:rPr>
      </w:pPr>
      <w:r w:rsidRPr="00277A8C">
        <w:rPr>
          <w:sz w:val="18"/>
          <w:u w:val="single"/>
          <w:vertAlign w:val="superscript"/>
        </w:rPr>
        <w:lastRenderedPageBreak/>
        <w:t>2</w:t>
      </w:r>
      <w:r w:rsidR="004C3540" w:rsidRPr="00277A8C">
        <w:rPr>
          <w:sz w:val="18"/>
          <w:u w:val="single"/>
        </w:rPr>
        <w:t xml:space="preserve">Performance Improvement </w:t>
      </w:r>
      <w:r w:rsidR="00892C25" w:rsidRPr="00277A8C">
        <w:rPr>
          <w:sz w:val="18"/>
          <w:u w:val="single"/>
        </w:rPr>
        <w:t>Requirement:</w:t>
      </w:r>
      <w:r w:rsidR="004C3540" w:rsidRPr="00277A8C">
        <w:rPr>
          <w:sz w:val="18"/>
          <w:u w:val="single"/>
        </w:rPr>
        <w:t xml:space="preserve"> Pediatric practices:</w:t>
      </w:r>
      <w:r w:rsidR="004C3540" w:rsidRPr="00277A8C">
        <w:rPr>
          <w:sz w:val="18"/>
        </w:rPr>
        <w:t xml:space="preserve"> </w:t>
      </w:r>
    </w:p>
    <w:p w14:paraId="3C9A9601" w14:textId="77777777" w:rsidR="004C3540" w:rsidRPr="00277A8C" w:rsidRDefault="004C3540" w:rsidP="00B575E6">
      <w:pPr>
        <w:pStyle w:val="NoSpacing"/>
        <w:rPr>
          <w:sz w:val="18"/>
        </w:rPr>
      </w:pPr>
      <w:r w:rsidRPr="00277A8C">
        <w:rPr>
          <w:sz w:val="18"/>
          <w:u w:val="single"/>
        </w:rPr>
        <w:t xml:space="preserve">2017 Recognition: </w:t>
      </w:r>
      <w:r w:rsidRPr="00277A8C">
        <w:rPr>
          <w:sz w:val="18"/>
        </w:rPr>
        <w:t>Improve by 3 % points on 2 of the 4 measures relative to performance one or two years prior or achieve the national 66</w:t>
      </w:r>
      <w:r w:rsidRPr="00277A8C">
        <w:rPr>
          <w:sz w:val="18"/>
          <w:vertAlign w:val="superscript"/>
        </w:rPr>
        <w:t>th</w:t>
      </w:r>
      <w:r w:rsidRPr="00277A8C">
        <w:rPr>
          <w:sz w:val="18"/>
        </w:rPr>
        <w:t xml:space="preserve"> percentile benchmark (or a RI benchmark if a national benchmark is not available). </w:t>
      </w:r>
    </w:p>
    <w:p w14:paraId="117972E4" w14:textId="77777777" w:rsidR="00B575E6" w:rsidRPr="00B575E6" w:rsidRDefault="004C3540" w:rsidP="00277A8C">
      <w:pPr>
        <w:pStyle w:val="NoSpacing"/>
        <w:rPr>
          <w:vertAlign w:val="superscript"/>
        </w:rPr>
      </w:pPr>
      <w:r w:rsidRPr="00277A8C">
        <w:rPr>
          <w:sz w:val="18"/>
          <w:u w:val="single"/>
        </w:rPr>
        <w:t xml:space="preserve">2018 Recognition: </w:t>
      </w:r>
      <w:r w:rsidR="008F1758" w:rsidRPr="00277A8C">
        <w:rPr>
          <w:sz w:val="18"/>
        </w:rPr>
        <w:t xml:space="preserve">Same as 2017 </w:t>
      </w:r>
    </w:p>
    <w:sectPr w:rsidR="00B575E6" w:rsidRPr="00B575E6" w:rsidSect="00DB1500">
      <w:head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0FF8EE" w15:done="0"/>
  <w15:commentEx w15:paraId="7B395616" w15:done="0"/>
  <w15:commentEx w15:paraId="1751D371" w15:done="0"/>
  <w15:commentEx w15:paraId="02DC305A" w15:paraIdParent="1751D371" w15:done="0"/>
  <w15:commentEx w15:paraId="1AFE0427" w15:done="0"/>
  <w15:commentEx w15:paraId="7CBC8A64" w15:paraIdParent="1AFE04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B8BD" w14:textId="77777777" w:rsidR="008C334A" w:rsidRDefault="008C334A" w:rsidP="00B74556">
      <w:pPr>
        <w:spacing w:after="0" w:line="240" w:lineRule="auto"/>
      </w:pPr>
      <w:r>
        <w:separator/>
      </w:r>
    </w:p>
  </w:endnote>
  <w:endnote w:type="continuationSeparator" w:id="0">
    <w:p w14:paraId="31429556" w14:textId="77777777" w:rsidR="008C334A" w:rsidRDefault="008C334A" w:rsidP="00B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580D" w14:textId="77777777" w:rsidR="008C334A" w:rsidRDefault="008C334A" w:rsidP="00B74556">
      <w:pPr>
        <w:spacing w:after="0" w:line="240" w:lineRule="auto"/>
      </w:pPr>
      <w:r>
        <w:separator/>
      </w:r>
    </w:p>
  </w:footnote>
  <w:footnote w:type="continuationSeparator" w:id="0">
    <w:p w14:paraId="7BDC4304" w14:textId="77777777" w:rsidR="008C334A" w:rsidRDefault="008C334A" w:rsidP="00B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D6E0" w14:textId="5ADD9CE0" w:rsidR="006B4CDA" w:rsidRDefault="006B4CDA">
    <w:pPr>
      <w:pStyle w:val="Header"/>
    </w:pPr>
    <w:r>
      <w:t>8/19/16</w:t>
    </w:r>
  </w:p>
  <w:p w14:paraId="0948B056" w14:textId="77777777" w:rsidR="006B4CDA" w:rsidRDefault="006B4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C93"/>
    <w:multiLevelType w:val="hybridMultilevel"/>
    <w:tmpl w:val="2F10B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432CB"/>
    <w:multiLevelType w:val="hybridMultilevel"/>
    <w:tmpl w:val="980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2133"/>
    <w:multiLevelType w:val="hybridMultilevel"/>
    <w:tmpl w:val="D592B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uyen, Sarah (OHIC)">
    <w15:presenceInfo w15:providerId="AD" w15:userId="S-1-5-21-759846103-4275010335-497404063-19389"/>
  </w15:person>
  <w15:person w15:author="Andrea Galgay">
    <w15:presenceInfo w15:providerId="AD" w15:userId="S-1-5-21-3005645248-611390993-2153814671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8"/>
    <w:rsid w:val="00097775"/>
    <w:rsid w:val="000A01DB"/>
    <w:rsid w:val="000F125B"/>
    <w:rsid w:val="00117A28"/>
    <w:rsid w:val="00117B9E"/>
    <w:rsid w:val="001434C5"/>
    <w:rsid w:val="00174932"/>
    <w:rsid w:val="00185E4B"/>
    <w:rsid w:val="001E5F4B"/>
    <w:rsid w:val="00244312"/>
    <w:rsid w:val="00277A8C"/>
    <w:rsid w:val="002F6E01"/>
    <w:rsid w:val="00370CDC"/>
    <w:rsid w:val="00383941"/>
    <w:rsid w:val="003B40DA"/>
    <w:rsid w:val="003C05A7"/>
    <w:rsid w:val="004327FD"/>
    <w:rsid w:val="00462768"/>
    <w:rsid w:val="004C3540"/>
    <w:rsid w:val="004E468E"/>
    <w:rsid w:val="004E7A31"/>
    <w:rsid w:val="004F1650"/>
    <w:rsid w:val="004F2341"/>
    <w:rsid w:val="00535E45"/>
    <w:rsid w:val="00663956"/>
    <w:rsid w:val="006B4CDA"/>
    <w:rsid w:val="00710E50"/>
    <w:rsid w:val="007573D2"/>
    <w:rsid w:val="00795DB7"/>
    <w:rsid w:val="00880545"/>
    <w:rsid w:val="00886E24"/>
    <w:rsid w:val="00892C25"/>
    <w:rsid w:val="008A5F2E"/>
    <w:rsid w:val="008C334A"/>
    <w:rsid w:val="008E6561"/>
    <w:rsid w:val="008F1758"/>
    <w:rsid w:val="009D184E"/>
    <w:rsid w:val="00A40068"/>
    <w:rsid w:val="00B138C8"/>
    <w:rsid w:val="00B50F54"/>
    <w:rsid w:val="00B575E6"/>
    <w:rsid w:val="00B74556"/>
    <w:rsid w:val="00BC04CC"/>
    <w:rsid w:val="00BC1CC5"/>
    <w:rsid w:val="00C12018"/>
    <w:rsid w:val="00C60959"/>
    <w:rsid w:val="00C665F1"/>
    <w:rsid w:val="00C66B7F"/>
    <w:rsid w:val="00D31741"/>
    <w:rsid w:val="00D63AC6"/>
    <w:rsid w:val="00DA05E4"/>
    <w:rsid w:val="00DA2FB1"/>
    <w:rsid w:val="00DB1500"/>
    <w:rsid w:val="00DD59AD"/>
    <w:rsid w:val="00DE43D1"/>
    <w:rsid w:val="00ED2727"/>
    <w:rsid w:val="00ED7576"/>
    <w:rsid w:val="00F3625F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56"/>
  </w:style>
  <w:style w:type="paragraph" w:styleId="Footer">
    <w:name w:val="footer"/>
    <w:basedOn w:val="Normal"/>
    <w:link w:val="Foot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56"/>
  </w:style>
  <w:style w:type="character" w:styleId="Hyperlink">
    <w:name w:val="Hyperlink"/>
    <w:basedOn w:val="DefaultParagraphFont"/>
    <w:uiPriority w:val="99"/>
    <w:unhideWhenUsed/>
    <w:rsid w:val="008E65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56"/>
  </w:style>
  <w:style w:type="paragraph" w:styleId="Footer">
    <w:name w:val="footer"/>
    <w:basedOn w:val="Normal"/>
    <w:link w:val="Foot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56"/>
  </w:style>
  <w:style w:type="character" w:styleId="Hyperlink">
    <w:name w:val="Hyperlink"/>
    <w:basedOn w:val="DefaultParagraphFont"/>
    <w:uiPriority w:val="99"/>
    <w:unhideWhenUsed/>
    <w:rsid w:val="008E65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c.ri.gov/documents/2016-Final-Signed-PCMH-FAQ-07112016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ic.ri.gov/ohic-reformandpolicy-pcmhinfo.php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2</cp:revision>
  <cp:lastPrinted>2016-07-27T12:56:00Z</cp:lastPrinted>
  <dcterms:created xsi:type="dcterms:W3CDTF">2016-08-19T23:21:00Z</dcterms:created>
  <dcterms:modified xsi:type="dcterms:W3CDTF">2016-08-19T23:21:00Z</dcterms:modified>
</cp:coreProperties>
</file>