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FB" w:rsidRDefault="00FC48FB" w:rsidP="00FC48FB">
      <w:pPr>
        <w:jc w:val="center"/>
      </w:pPr>
      <w:r>
        <w:t>PCMH CTC Adult Service Delivery Requirements</w:t>
      </w:r>
      <w:r>
        <w:t xml:space="preserve"> July 2017 Expansion </w:t>
      </w:r>
      <w:bookmarkStart w:id="0" w:name="_GoBack"/>
      <w:bookmarkEnd w:id="0"/>
    </w:p>
    <w:p w:rsidR="00FC48FB" w:rsidRDefault="00FC48FB" w:rsidP="00FC48FB">
      <w:pPr>
        <w:jc w:val="center"/>
      </w:pPr>
    </w:p>
    <w:p w:rsidR="00FC48FB" w:rsidRDefault="00FC48FB" w:rsidP="00FC48FB">
      <w:pPr>
        <w:jc w:val="center"/>
      </w:pPr>
      <w:r>
        <w:t>Practices agree to fulfill CTC’s Program care delivery requirements as described on line (</w:t>
      </w:r>
      <w:hyperlink r:id="rId5" w:history="1">
        <w:r>
          <w:rPr>
            <w:rStyle w:val="Hyperlink"/>
          </w:rPr>
          <w:t>www.ctc.ri.org</w:t>
        </w:r>
      </w:hyperlink>
      <w:r>
        <w:t xml:space="preserve">).  All reports and measures identified in the Care Delivery Requirements use methodology as defined and approved by the CTC Data and Evaluation Committee.  Requirements may be subject to change based on changes to requirements (i.e. OHIC, NCQA).   </w:t>
      </w:r>
    </w:p>
    <w:tbl>
      <w:tblPr>
        <w:tblStyle w:val="TableGrid"/>
        <w:tblpPr w:leftFromText="180" w:rightFromText="180" w:vertAnchor="text" w:horzAnchor="margin" w:tblpY="188"/>
        <w:tblW w:w="0" w:type="auto"/>
        <w:tblInd w:w="0" w:type="dxa"/>
        <w:tblLayout w:type="fixed"/>
        <w:tblLook w:val="04A0" w:firstRow="1" w:lastRow="0" w:firstColumn="1" w:lastColumn="0" w:noHBand="0" w:noVBand="1"/>
      </w:tblPr>
      <w:tblGrid>
        <w:gridCol w:w="2434"/>
        <w:gridCol w:w="4767"/>
        <w:gridCol w:w="3077"/>
      </w:tblGrid>
      <w:tr w:rsidR="00FC48FB" w:rsidTr="00FC48FB">
        <w:tc>
          <w:tcPr>
            <w:tcW w:w="24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48FB" w:rsidRDefault="00FC48FB">
            <w:pPr>
              <w:autoSpaceDE w:val="0"/>
              <w:autoSpaceDN w:val="0"/>
              <w:adjustRightInd w:val="0"/>
              <w:jc w:val="center"/>
              <w:rPr>
                <w:b/>
                <w:color w:val="000000"/>
                <w:sz w:val="22"/>
                <w:szCs w:val="22"/>
              </w:rPr>
            </w:pPr>
            <w:r>
              <w:rPr>
                <w:b/>
                <w:color w:val="000000"/>
                <w:sz w:val="22"/>
                <w:szCs w:val="22"/>
              </w:rPr>
              <w:t>Measurement Period</w:t>
            </w:r>
          </w:p>
        </w:tc>
        <w:tc>
          <w:tcPr>
            <w:tcW w:w="47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48FB" w:rsidRDefault="00FC48FB">
            <w:pPr>
              <w:tabs>
                <w:tab w:val="left" w:pos="3143"/>
              </w:tabs>
              <w:autoSpaceDE w:val="0"/>
              <w:autoSpaceDN w:val="0"/>
              <w:adjustRightInd w:val="0"/>
              <w:jc w:val="center"/>
              <w:rPr>
                <w:b/>
                <w:color w:val="000000"/>
                <w:sz w:val="22"/>
                <w:szCs w:val="22"/>
              </w:rPr>
            </w:pPr>
            <w:r>
              <w:rPr>
                <w:b/>
                <w:color w:val="000000"/>
                <w:sz w:val="22"/>
                <w:szCs w:val="22"/>
              </w:rPr>
              <w:t xml:space="preserve">Care Delivery Requirement </w:t>
            </w:r>
          </w:p>
        </w:tc>
        <w:tc>
          <w:tcPr>
            <w:tcW w:w="30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48FB" w:rsidRDefault="00FC48FB">
            <w:pPr>
              <w:tabs>
                <w:tab w:val="left" w:pos="3143"/>
              </w:tabs>
              <w:autoSpaceDE w:val="0"/>
              <w:autoSpaceDN w:val="0"/>
              <w:adjustRightInd w:val="0"/>
              <w:rPr>
                <w:b/>
                <w:color w:val="000000"/>
                <w:sz w:val="22"/>
                <w:szCs w:val="22"/>
              </w:rPr>
            </w:pPr>
            <w:r>
              <w:rPr>
                <w:b/>
                <w:color w:val="000000"/>
                <w:sz w:val="22"/>
                <w:szCs w:val="22"/>
              </w:rPr>
              <w:t xml:space="preserve">Date Due (if applicable) Due last day of month </w:t>
            </w:r>
          </w:p>
        </w:tc>
      </w:tr>
      <w:tr w:rsidR="00FC48FB" w:rsidTr="00FC48FB">
        <w:tc>
          <w:tcPr>
            <w:tcW w:w="2434" w:type="dxa"/>
            <w:tcBorders>
              <w:top w:val="single" w:sz="4" w:space="0" w:color="auto"/>
              <w:left w:val="single" w:sz="4" w:space="0" w:color="auto"/>
              <w:bottom w:val="single" w:sz="4" w:space="0" w:color="auto"/>
              <w:right w:val="single" w:sz="4" w:space="0" w:color="auto"/>
            </w:tcBorders>
            <w:hideMark/>
          </w:tcPr>
          <w:p w:rsidR="00FC48FB" w:rsidRDefault="00FC48FB">
            <w:pPr>
              <w:autoSpaceDE w:val="0"/>
              <w:autoSpaceDN w:val="0"/>
              <w:adjustRightInd w:val="0"/>
              <w:jc w:val="both"/>
              <w:rPr>
                <w:b/>
                <w:color w:val="000000"/>
                <w:sz w:val="22"/>
                <w:szCs w:val="22"/>
              </w:rPr>
            </w:pPr>
            <w:r>
              <w:rPr>
                <w:b/>
                <w:color w:val="000000"/>
                <w:sz w:val="22"/>
                <w:szCs w:val="22"/>
              </w:rPr>
              <w:t>Start Up (MP 1)</w:t>
            </w:r>
          </w:p>
          <w:p w:rsidR="00FC48FB" w:rsidRDefault="00FC48FB">
            <w:pPr>
              <w:autoSpaceDE w:val="0"/>
              <w:autoSpaceDN w:val="0"/>
              <w:adjustRightInd w:val="0"/>
              <w:jc w:val="both"/>
              <w:rPr>
                <w:color w:val="000000"/>
                <w:sz w:val="22"/>
                <w:szCs w:val="22"/>
              </w:rPr>
            </w:pPr>
            <w:r>
              <w:rPr>
                <w:color w:val="000000"/>
                <w:sz w:val="22"/>
                <w:szCs w:val="22"/>
              </w:rPr>
              <w:t>7/1/17 to 6/30/18</w:t>
            </w:r>
          </w:p>
        </w:tc>
        <w:tc>
          <w:tcPr>
            <w:tcW w:w="4767"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color w:val="000000"/>
                <w:sz w:val="22"/>
                <w:szCs w:val="22"/>
              </w:rPr>
            </w:pPr>
          </w:p>
        </w:tc>
        <w:tc>
          <w:tcPr>
            <w:tcW w:w="3077"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rPr>
                <w:color w:val="000000"/>
                <w:sz w:val="22"/>
                <w:szCs w:val="22"/>
              </w:rPr>
            </w:pPr>
          </w:p>
          <w:p w:rsidR="00FC48FB" w:rsidRDefault="00FC48FB">
            <w:pPr>
              <w:autoSpaceDE w:val="0"/>
              <w:autoSpaceDN w:val="0"/>
              <w:adjustRightInd w:val="0"/>
              <w:rPr>
                <w:color w:val="000000"/>
                <w:sz w:val="22"/>
                <w:szCs w:val="22"/>
              </w:rPr>
            </w:pPr>
          </w:p>
        </w:tc>
      </w:tr>
      <w:tr w:rsidR="00FC48FB" w:rsidTr="00FC48FB">
        <w:tc>
          <w:tcPr>
            <w:tcW w:w="24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C48FB" w:rsidRDefault="00FC48FB">
            <w:pPr>
              <w:autoSpaceDE w:val="0"/>
              <w:autoSpaceDN w:val="0"/>
              <w:adjustRightInd w:val="0"/>
              <w:jc w:val="both"/>
              <w:rPr>
                <w:b/>
                <w:color w:val="000000"/>
                <w:sz w:val="22"/>
                <w:szCs w:val="22"/>
              </w:rPr>
            </w:pPr>
            <w:r>
              <w:rPr>
                <w:b/>
                <w:color w:val="000000"/>
                <w:sz w:val="22"/>
                <w:szCs w:val="22"/>
              </w:rPr>
              <w:t xml:space="preserve">Care Management </w:t>
            </w:r>
          </w:p>
        </w:tc>
        <w:tc>
          <w:tcPr>
            <w:tcW w:w="4767" w:type="dxa"/>
            <w:tcBorders>
              <w:top w:val="single" w:sz="4" w:space="0" w:color="auto"/>
              <w:left w:val="single" w:sz="4" w:space="0" w:color="auto"/>
              <w:bottom w:val="single" w:sz="4" w:space="0" w:color="auto"/>
              <w:right w:val="single" w:sz="4" w:space="0" w:color="auto"/>
            </w:tcBorders>
            <w:hideMark/>
          </w:tcPr>
          <w:p w:rsidR="00FC48FB" w:rsidRDefault="00FC48FB">
            <w:pPr>
              <w:autoSpaceDE w:val="0"/>
              <w:autoSpaceDN w:val="0"/>
              <w:adjustRightInd w:val="0"/>
              <w:rPr>
                <w:color w:val="000000"/>
                <w:sz w:val="22"/>
                <w:szCs w:val="22"/>
              </w:rPr>
            </w:pPr>
            <w:r>
              <w:rPr>
                <w:color w:val="000000"/>
                <w:sz w:val="22"/>
                <w:szCs w:val="22"/>
              </w:rPr>
              <w:t xml:space="preserve">Hire 1.0 Nurse Care Manager (NCM)/Care Coordinator for every 3,000 attributed patients ($2.50 </w:t>
            </w:r>
            <w:proofErr w:type="spellStart"/>
            <w:r>
              <w:rPr>
                <w:color w:val="000000"/>
                <w:sz w:val="22"/>
                <w:szCs w:val="22"/>
              </w:rPr>
              <w:t>pmpm</w:t>
            </w:r>
            <w:proofErr w:type="spellEnd"/>
            <w:r>
              <w:rPr>
                <w:color w:val="000000"/>
                <w:sz w:val="22"/>
                <w:szCs w:val="22"/>
              </w:rPr>
              <w:t xml:space="preserve">) </w:t>
            </w:r>
          </w:p>
        </w:tc>
        <w:tc>
          <w:tcPr>
            <w:tcW w:w="3077" w:type="dxa"/>
            <w:tcBorders>
              <w:top w:val="single" w:sz="4" w:space="0" w:color="auto"/>
              <w:left w:val="single" w:sz="4" w:space="0" w:color="auto"/>
              <w:bottom w:val="single" w:sz="4" w:space="0" w:color="auto"/>
              <w:right w:val="single" w:sz="4" w:space="0" w:color="auto"/>
            </w:tcBorders>
            <w:hideMark/>
          </w:tcPr>
          <w:p w:rsidR="00FC48FB" w:rsidRDefault="00FC48FB">
            <w:pPr>
              <w:autoSpaceDE w:val="0"/>
              <w:autoSpaceDN w:val="0"/>
              <w:adjustRightInd w:val="0"/>
              <w:rPr>
                <w:color w:val="000000"/>
                <w:sz w:val="22"/>
                <w:szCs w:val="22"/>
              </w:rPr>
            </w:pPr>
            <w:r>
              <w:rPr>
                <w:color w:val="000000"/>
                <w:sz w:val="22"/>
                <w:szCs w:val="22"/>
              </w:rPr>
              <w:t xml:space="preserve">Month 4  </w:t>
            </w:r>
          </w:p>
        </w:tc>
      </w:tr>
      <w:tr w:rsidR="00FC48FB" w:rsidTr="00FC48FB">
        <w:tc>
          <w:tcPr>
            <w:tcW w:w="2434" w:type="dxa"/>
            <w:vMerge w:val="restart"/>
            <w:tcBorders>
              <w:top w:val="single" w:sz="4" w:space="0" w:color="auto"/>
              <w:left w:val="single" w:sz="4" w:space="0" w:color="auto"/>
              <w:bottom w:val="single" w:sz="4" w:space="0" w:color="auto"/>
              <w:right w:val="single" w:sz="4" w:space="0" w:color="auto"/>
            </w:tcBorders>
            <w:vAlign w:val="center"/>
          </w:tcPr>
          <w:p w:rsidR="00FC48FB" w:rsidRDefault="00FC48FB">
            <w:pPr>
              <w:autoSpaceDE w:val="0"/>
              <w:autoSpaceDN w:val="0"/>
              <w:adjustRightInd w:val="0"/>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Develop High Risk Registry and reportable fields for care management.  Confirm completion with CTC </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6 </w:t>
            </w:r>
          </w:p>
        </w:tc>
      </w:tr>
      <w:tr w:rsidR="00FC48FB" w:rsidTr="00FC48FB">
        <w:tc>
          <w:tcPr>
            <w:tcW w:w="2434" w:type="dxa"/>
            <w:vMerge/>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NCM/CC completes standardized learning program as defined by CTC</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7 </w:t>
            </w:r>
          </w:p>
        </w:tc>
      </w:tr>
      <w:tr w:rsidR="00FC48FB" w:rsidTr="00FC48FB">
        <w:tc>
          <w:tcPr>
            <w:tcW w:w="2434" w:type="dxa"/>
            <w:vMerge/>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Report level(s) of engagement of high risk patients as defined by CTC</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9  </w:t>
            </w:r>
          </w:p>
        </w:tc>
      </w:tr>
      <w:tr w:rsidR="00FC48FB" w:rsidTr="00FC48FB">
        <w:tc>
          <w:tcPr>
            <w:tcW w:w="2434" w:type="dxa"/>
            <w:vMerge/>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to  OHIC Cost Management Attestation </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October 15 </w:t>
            </w:r>
          </w:p>
        </w:tc>
      </w:tr>
      <w:tr w:rsidR="00FC48FB" w:rsidTr="00FC48FB">
        <w:tc>
          <w:tcPr>
            <w:tcW w:w="243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C48FB" w:rsidRDefault="00FC48FB">
            <w:pPr>
              <w:autoSpaceDE w:val="0"/>
              <w:autoSpaceDN w:val="0"/>
              <w:adjustRightInd w:val="0"/>
              <w:rPr>
                <w:b/>
                <w:color w:val="000000"/>
                <w:sz w:val="22"/>
                <w:szCs w:val="22"/>
              </w:rPr>
            </w:pPr>
            <w:r>
              <w:rPr>
                <w:b/>
                <w:color w:val="000000"/>
                <w:sz w:val="22"/>
                <w:szCs w:val="22"/>
              </w:rPr>
              <w:t xml:space="preserve">Planned Care: Population Health /Quality Reporting </w:t>
            </w: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Submit clinical quality data as defined in Performance Incentives Exhibit 3</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Month 6</w:t>
            </w:r>
          </w:p>
        </w:tc>
      </w:tr>
      <w:tr w:rsidR="00FC48FB" w:rsidTr="00FC48FB">
        <w:tc>
          <w:tcPr>
            <w:tcW w:w="2434"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rPr>
                <w:b/>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Submits to  OHIC quality measure information</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October 15 </w:t>
            </w:r>
          </w:p>
        </w:tc>
      </w:tr>
      <w:tr w:rsidR="00FC48FB" w:rsidTr="00FC48FB">
        <w:tc>
          <w:tcPr>
            <w:tcW w:w="24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C48FB" w:rsidRDefault="00FC48FB">
            <w:pPr>
              <w:autoSpaceDE w:val="0"/>
              <w:autoSpaceDN w:val="0"/>
              <w:adjustRightInd w:val="0"/>
              <w:rPr>
                <w:b/>
                <w:color w:val="000000"/>
                <w:sz w:val="22"/>
                <w:szCs w:val="22"/>
              </w:rPr>
            </w:pPr>
            <w:r>
              <w:rPr>
                <w:b/>
                <w:color w:val="000000"/>
                <w:sz w:val="22"/>
                <w:szCs w:val="22"/>
              </w:rPr>
              <w:t xml:space="preserve">Access and Continuity </w:t>
            </w: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Reports to CTC Quarterly Provider Panel  Report indicating  open/closed panel status for new patients  and 3</w:t>
            </w:r>
            <w:r>
              <w:rPr>
                <w:color w:val="000000"/>
                <w:sz w:val="22"/>
                <w:szCs w:val="22"/>
                <w:vertAlign w:val="superscript"/>
              </w:rPr>
              <w:t>rd</w:t>
            </w:r>
            <w:r>
              <w:rPr>
                <w:color w:val="000000"/>
                <w:sz w:val="22"/>
                <w:szCs w:val="22"/>
              </w:rPr>
              <w:t xml:space="preserve"> next available appointment for existing patients </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6 </w:t>
            </w:r>
          </w:p>
        </w:tc>
      </w:tr>
      <w:tr w:rsidR="00FC48FB" w:rsidTr="00FC48FB">
        <w:tc>
          <w:tcPr>
            <w:tcW w:w="2434"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Submit before and after hours protocol, as defined by CTC</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Month 9</w:t>
            </w:r>
          </w:p>
        </w:tc>
      </w:tr>
      <w:tr w:rsidR="00FC48FB" w:rsidTr="00FC48FB">
        <w:tc>
          <w:tcPr>
            <w:tcW w:w="24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C48FB" w:rsidRDefault="00FC48FB">
            <w:pPr>
              <w:autoSpaceDE w:val="0"/>
              <w:autoSpaceDN w:val="0"/>
              <w:adjustRightInd w:val="0"/>
              <w:jc w:val="both"/>
              <w:rPr>
                <w:b/>
                <w:color w:val="000000"/>
                <w:sz w:val="22"/>
                <w:szCs w:val="22"/>
              </w:rPr>
            </w:pPr>
            <w:r>
              <w:rPr>
                <w:b/>
                <w:color w:val="000000"/>
                <w:sz w:val="22"/>
                <w:szCs w:val="22"/>
              </w:rPr>
              <w:t xml:space="preserve">Patient/Family Engagement </w:t>
            </w: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CAHPS survey: Submits patient panel to approved  data vendor (or “How’s Your Health” option to be determined </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Timeframe determined by CTC </w:t>
            </w:r>
          </w:p>
        </w:tc>
      </w:tr>
      <w:tr w:rsidR="00FC48FB" w:rsidTr="00FC48FB">
        <w:tc>
          <w:tcPr>
            <w:tcW w:w="2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C48FB" w:rsidRDefault="00FC48FB">
            <w:pPr>
              <w:autoSpaceDE w:val="0"/>
              <w:autoSpaceDN w:val="0"/>
              <w:adjustRightInd w:val="0"/>
              <w:jc w:val="both"/>
              <w:rPr>
                <w:b/>
                <w:color w:val="000000"/>
                <w:sz w:val="22"/>
                <w:szCs w:val="22"/>
              </w:rPr>
            </w:pPr>
            <w:r>
              <w:rPr>
                <w:b/>
                <w:color w:val="000000"/>
                <w:sz w:val="22"/>
                <w:szCs w:val="22"/>
              </w:rPr>
              <w:t>Comprehensiveness and Coordination</w:t>
            </w: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Transition of Care Policy and Procedure </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6 </w:t>
            </w:r>
          </w:p>
        </w:tc>
      </w:tr>
      <w:tr w:rsidR="00FC48FB" w:rsidTr="00FC48FB">
        <w:tc>
          <w:tcPr>
            <w:tcW w:w="2434"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b/>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Identifies high volume specialists serving patient population and submits 2 compacts</w:t>
            </w:r>
            <w:r>
              <w:rPr>
                <w:b/>
                <w:color w:val="000000"/>
                <w:sz w:val="22"/>
                <w:szCs w:val="22"/>
              </w:rPr>
              <w:t>:</w:t>
            </w:r>
            <w:r>
              <w:rPr>
                <w:color w:val="000000"/>
                <w:sz w:val="22"/>
                <w:szCs w:val="22"/>
              </w:rPr>
              <w:t xml:space="preserve"> a) high volume specialist b) behavioral health </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9 </w:t>
            </w:r>
          </w:p>
        </w:tc>
      </w:tr>
      <w:tr w:rsidR="00FC48FB" w:rsidTr="00FC48FB">
        <w:tc>
          <w:tcPr>
            <w:tcW w:w="2434" w:type="dxa"/>
            <w:tcBorders>
              <w:top w:val="single" w:sz="4" w:space="0" w:color="auto"/>
              <w:left w:val="single" w:sz="4" w:space="0" w:color="auto"/>
              <w:bottom w:val="single" w:sz="4" w:space="0" w:color="auto"/>
              <w:right w:val="single" w:sz="4" w:space="0" w:color="auto"/>
            </w:tcBorders>
            <w:shd w:val="clear" w:color="auto" w:fill="FFC000"/>
            <w:hideMark/>
          </w:tcPr>
          <w:p w:rsidR="00FC48FB" w:rsidRDefault="00FC48FB">
            <w:pPr>
              <w:autoSpaceDE w:val="0"/>
              <w:autoSpaceDN w:val="0"/>
              <w:adjustRightInd w:val="0"/>
              <w:rPr>
                <w:b/>
                <w:color w:val="000000"/>
                <w:sz w:val="22"/>
                <w:szCs w:val="22"/>
              </w:rPr>
            </w:pPr>
            <w:r>
              <w:rPr>
                <w:b/>
                <w:color w:val="000000"/>
                <w:sz w:val="22"/>
                <w:szCs w:val="22"/>
              </w:rPr>
              <w:t xml:space="preserve">Practice transformation </w:t>
            </w: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budget and staffing plan and use of funds to support care delivery model to CTC </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3 </w:t>
            </w:r>
          </w:p>
        </w:tc>
      </w:tr>
      <w:tr w:rsidR="00FC48FB" w:rsidTr="00FC48FB">
        <w:tc>
          <w:tcPr>
            <w:tcW w:w="2434" w:type="dxa"/>
            <w:vMerge w:val="restart"/>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Submit NCQA PCMH work plan to CTC</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9 </w:t>
            </w:r>
          </w:p>
        </w:tc>
      </w:tr>
      <w:tr w:rsidR="00FC48FB" w:rsidTr="00FC48FB">
        <w:tc>
          <w:tcPr>
            <w:tcW w:w="2434" w:type="dxa"/>
            <w:vMerge/>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Meets with Practice Facilitator 1-2 x a month </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1 and on-going </w:t>
            </w:r>
          </w:p>
        </w:tc>
      </w:tr>
      <w:tr w:rsidR="00FC48FB" w:rsidTr="00FC48FB">
        <w:tc>
          <w:tcPr>
            <w:tcW w:w="2434"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vertAlign w:val="superscript"/>
              </w:rPr>
            </w:pPr>
            <w:r>
              <w:rPr>
                <w:color w:val="000000"/>
                <w:sz w:val="22"/>
                <w:szCs w:val="22"/>
              </w:rPr>
              <w:t xml:space="preserve">Attends 50% of learning network meetings </w:t>
            </w:r>
            <w:r>
              <w:rPr>
                <w:color w:val="000000"/>
                <w:sz w:val="22"/>
                <w:szCs w:val="22"/>
                <w:vertAlign w:val="superscript"/>
              </w:rPr>
              <w:t>1</w:t>
            </w:r>
          </w:p>
        </w:tc>
        <w:tc>
          <w:tcPr>
            <w:tcW w:w="3077"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1 and on-going </w:t>
            </w:r>
          </w:p>
        </w:tc>
      </w:tr>
    </w:tbl>
    <w:p w:rsidR="00FC48FB" w:rsidRDefault="00FC48FB" w:rsidP="00FC48FB">
      <w:pPr>
        <w:rPr>
          <w:rFonts w:asciiTheme="minorHAnsi" w:hAnsiTheme="minorHAnsi"/>
          <w:sz w:val="22"/>
          <w:szCs w:val="22"/>
        </w:rPr>
      </w:pPr>
    </w:p>
    <w:p w:rsidR="00FC48FB" w:rsidRDefault="00FC48FB" w:rsidP="00FC48FB">
      <w:pPr>
        <w:ind w:hanging="90"/>
      </w:pPr>
      <w:r>
        <w:rPr>
          <w:vertAlign w:val="superscript"/>
        </w:rPr>
        <w:t xml:space="preserve">1 </w:t>
      </w:r>
      <w:r>
        <w:rPr>
          <w:u w:val="single"/>
        </w:rPr>
        <w:t>Learning Network Meetings</w:t>
      </w:r>
      <w:r>
        <w:t xml:space="preserve">: Orientation, Best Practice Meetings, Breakfast for Champions, and Large Learning Collaborative </w:t>
      </w:r>
      <w:r>
        <w:br w:type="page"/>
      </w:r>
    </w:p>
    <w:tbl>
      <w:tblPr>
        <w:tblStyle w:val="TableGrid"/>
        <w:tblW w:w="10620" w:type="dxa"/>
        <w:tblInd w:w="-342" w:type="dxa"/>
        <w:tblLook w:val="04A0" w:firstRow="1" w:lastRow="0" w:firstColumn="1" w:lastColumn="0" w:noHBand="0" w:noVBand="1"/>
      </w:tblPr>
      <w:tblGrid>
        <w:gridCol w:w="2790"/>
        <w:gridCol w:w="4770"/>
        <w:gridCol w:w="3060"/>
      </w:tblGrid>
      <w:tr w:rsidR="00FC48FB" w:rsidTr="00FC48FB">
        <w:tc>
          <w:tcPr>
            <w:tcW w:w="2790"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FC48FB" w:rsidRDefault="00FC48FB">
            <w:pPr>
              <w:autoSpaceDE w:val="0"/>
              <w:autoSpaceDN w:val="0"/>
              <w:adjustRightInd w:val="0"/>
              <w:jc w:val="center"/>
              <w:rPr>
                <w:b/>
                <w:color w:val="000000"/>
                <w:sz w:val="22"/>
                <w:szCs w:val="22"/>
              </w:rPr>
            </w:pPr>
            <w:r>
              <w:rPr>
                <w:b/>
                <w:color w:val="000000"/>
                <w:sz w:val="22"/>
                <w:szCs w:val="22"/>
              </w:rPr>
              <w:lastRenderedPageBreak/>
              <w:t>Measurement Period</w:t>
            </w:r>
          </w:p>
          <w:p w:rsidR="00FC48FB" w:rsidRDefault="00FC48FB">
            <w:pPr>
              <w:autoSpaceDE w:val="0"/>
              <w:autoSpaceDN w:val="0"/>
              <w:adjustRightInd w:val="0"/>
              <w:jc w:val="center"/>
              <w:rPr>
                <w:color w:val="000000"/>
                <w:sz w:val="22"/>
                <w:szCs w:val="22"/>
              </w:rPr>
            </w:pPr>
            <w:r>
              <w:rPr>
                <w:b/>
                <w:color w:val="000000"/>
                <w:sz w:val="22"/>
                <w:szCs w:val="22"/>
              </w:rPr>
              <w:t>2 (MP 2)</w:t>
            </w:r>
          </w:p>
          <w:p w:rsidR="00FC48FB" w:rsidRDefault="00FC48FB">
            <w:pPr>
              <w:autoSpaceDE w:val="0"/>
              <w:autoSpaceDN w:val="0"/>
              <w:adjustRightInd w:val="0"/>
              <w:jc w:val="center"/>
              <w:rPr>
                <w:color w:val="000000"/>
                <w:sz w:val="22"/>
                <w:szCs w:val="22"/>
              </w:rPr>
            </w:pPr>
            <w:r>
              <w:rPr>
                <w:color w:val="000000"/>
                <w:sz w:val="22"/>
                <w:szCs w:val="22"/>
              </w:rPr>
              <w:t>7/1/18 to 6/30/19</w:t>
            </w:r>
          </w:p>
        </w:tc>
        <w:tc>
          <w:tcPr>
            <w:tcW w:w="4770"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FC48FB" w:rsidRDefault="00FC48FB">
            <w:pPr>
              <w:jc w:val="center"/>
              <w:rPr>
                <w:color w:val="000000"/>
                <w:sz w:val="22"/>
                <w:szCs w:val="22"/>
              </w:rPr>
            </w:pPr>
            <w:r>
              <w:rPr>
                <w:b/>
                <w:color w:val="000000"/>
                <w:sz w:val="22"/>
                <w:szCs w:val="22"/>
              </w:rPr>
              <w:t xml:space="preserve">CTC PCMH Adult Care Delivery Requirements </w:t>
            </w:r>
          </w:p>
        </w:tc>
        <w:tc>
          <w:tcPr>
            <w:tcW w:w="3060"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FC48FB" w:rsidRDefault="00FC48FB">
            <w:pPr>
              <w:tabs>
                <w:tab w:val="left" w:pos="3143"/>
              </w:tabs>
              <w:autoSpaceDE w:val="0"/>
              <w:autoSpaceDN w:val="0"/>
              <w:adjustRightInd w:val="0"/>
              <w:jc w:val="center"/>
              <w:rPr>
                <w:b/>
                <w:color w:val="000000"/>
                <w:sz w:val="22"/>
                <w:szCs w:val="22"/>
              </w:rPr>
            </w:pPr>
            <w:r>
              <w:rPr>
                <w:b/>
                <w:color w:val="000000"/>
                <w:sz w:val="22"/>
                <w:szCs w:val="22"/>
              </w:rPr>
              <w:t xml:space="preserve">Due Date (if applicable) Due last day of month </w:t>
            </w:r>
          </w:p>
        </w:tc>
      </w:tr>
      <w:tr w:rsidR="00FC48FB" w:rsidTr="00FC48FB">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C48FB" w:rsidRDefault="00FC48FB">
            <w:pPr>
              <w:autoSpaceDE w:val="0"/>
              <w:autoSpaceDN w:val="0"/>
              <w:adjustRightInd w:val="0"/>
              <w:jc w:val="both"/>
              <w:rPr>
                <w:b/>
                <w:color w:val="000000"/>
                <w:sz w:val="22"/>
                <w:szCs w:val="22"/>
              </w:rPr>
            </w:pPr>
            <w:r>
              <w:rPr>
                <w:b/>
                <w:color w:val="000000"/>
                <w:sz w:val="22"/>
                <w:szCs w:val="22"/>
              </w:rPr>
              <w:t xml:space="preserve">Care Management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reports on high risk patients, as defined by CTC, to Health Plans and CTC and achieves 40% engagement rate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Quarterly (July/October/January/April) </w:t>
            </w:r>
          </w:p>
        </w:tc>
      </w:tr>
      <w:tr w:rsidR="00FC48FB" w:rsidTr="00FC48FB">
        <w:tc>
          <w:tcPr>
            <w:tcW w:w="2790"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to  OHIC Cost Management Strategy Attestation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October 15 </w:t>
            </w:r>
          </w:p>
        </w:tc>
      </w:tr>
      <w:tr w:rsidR="00FC48FB" w:rsidTr="00FC48FB">
        <w:tc>
          <w:tcPr>
            <w:tcW w:w="2790"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report that demonstrates 75% of high risk patients who were hospitalized receive a follow up interaction including medication reconciliation within 2 business days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12 </w:t>
            </w:r>
          </w:p>
        </w:tc>
      </w:tr>
      <w:tr w:rsidR="00FC48FB" w:rsidTr="00FC48FB">
        <w:tc>
          <w:tcPr>
            <w:tcW w:w="279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C48FB" w:rsidRDefault="00FC48FB">
            <w:pPr>
              <w:autoSpaceDE w:val="0"/>
              <w:autoSpaceDN w:val="0"/>
              <w:adjustRightInd w:val="0"/>
              <w:rPr>
                <w:color w:val="000000"/>
                <w:sz w:val="22"/>
                <w:szCs w:val="22"/>
              </w:rPr>
            </w:pPr>
            <w:r>
              <w:rPr>
                <w:b/>
                <w:color w:val="000000"/>
                <w:sz w:val="22"/>
                <w:szCs w:val="22"/>
              </w:rPr>
              <w:t>Planned Care: Population Health /Quality Reporting</w:t>
            </w: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quarterly quality data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January/April/July/October </w:t>
            </w:r>
          </w:p>
        </w:tc>
      </w:tr>
      <w:tr w:rsidR="00FC48FB" w:rsidTr="00FC48FB">
        <w:tc>
          <w:tcPr>
            <w:tcW w:w="2790"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to OHIC quality data information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October 15 </w:t>
            </w:r>
          </w:p>
        </w:tc>
      </w:tr>
      <w:tr w:rsidR="00FC48FB" w:rsidTr="00FC48FB">
        <w:tc>
          <w:tcPr>
            <w:tcW w:w="2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48FB" w:rsidRDefault="00FC48FB">
            <w:pPr>
              <w:autoSpaceDE w:val="0"/>
              <w:autoSpaceDN w:val="0"/>
              <w:adjustRightInd w:val="0"/>
              <w:rPr>
                <w:b/>
                <w:color w:val="000000"/>
                <w:sz w:val="22"/>
                <w:szCs w:val="22"/>
              </w:rPr>
            </w:pPr>
            <w:r>
              <w:rPr>
                <w:b/>
                <w:color w:val="000000"/>
                <w:sz w:val="22"/>
                <w:szCs w:val="22"/>
              </w:rPr>
              <w:t xml:space="preserve">Access and Continuity </w:t>
            </w: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Reports to CTC Quarterly Provider Panel  Report indicating  open/closed panel status for new patients  and 3</w:t>
            </w:r>
            <w:r>
              <w:rPr>
                <w:color w:val="000000"/>
                <w:sz w:val="22"/>
                <w:szCs w:val="22"/>
                <w:vertAlign w:val="superscript"/>
              </w:rPr>
              <w:t>rd</w:t>
            </w:r>
            <w:r>
              <w:rPr>
                <w:color w:val="000000"/>
                <w:sz w:val="22"/>
                <w:szCs w:val="22"/>
              </w:rPr>
              <w:t xml:space="preserve"> next available appointment for existing patients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Quarterly </w:t>
            </w:r>
          </w:p>
        </w:tc>
      </w:tr>
      <w:tr w:rsidR="00FC48FB" w:rsidTr="00FC48FB">
        <w:tc>
          <w:tcPr>
            <w:tcW w:w="2790"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Submit to CTC screenshots demonstrating patient access to a secure web portal, enabling secure messaging, appointment requests, referrals, and prescription refills.</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3 </w:t>
            </w:r>
          </w:p>
        </w:tc>
      </w:tr>
      <w:tr w:rsidR="00FC48FB" w:rsidTr="00FC48FB">
        <w:tc>
          <w:tcPr>
            <w:tcW w:w="2790"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schedule demonstrating that it has expanded office hours as defined by OHIC Cost Management Strategies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Month 6</w:t>
            </w:r>
          </w:p>
        </w:tc>
      </w:tr>
      <w:tr w:rsidR="00FC48FB" w:rsidTr="00FC48FB">
        <w:tc>
          <w:tcPr>
            <w:tcW w:w="279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C48FB" w:rsidRDefault="00FC48FB">
            <w:pPr>
              <w:autoSpaceDE w:val="0"/>
              <w:autoSpaceDN w:val="0"/>
              <w:adjustRightInd w:val="0"/>
              <w:jc w:val="both"/>
              <w:rPr>
                <w:b/>
                <w:color w:val="000000"/>
                <w:sz w:val="22"/>
                <w:szCs w:val="22"/>
              </w:rPr>
            </w:pPr>
            <w:r>
              <w:rPr>
                <w:b/>
                <w:color w:val="000000"/>
                <w:sz w:val="22"/>
                <w:szCs w:val="22"/>
              </w:rPr>
              <w:t xml:space="preserve">Patient/Family Engagement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patient panel for CAHPS survey to qualified  data vender (or “How’s Your Health” option to be determined)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Timeframe determined by CTC </w:t>
            </w:r>
          </w:p>
        </w:tc>
      </w:tr>
      <w:tr w:rsidR="00FC48FB" w:rsidTr="00FC48FB">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48FB" w:rsidRDefault="00FC48FB">
            <w:pPr>
              <w:autoSpaceDE w:val="0"/>
              <w:autoSpaceDN w:val="0"/>
              <w:adjustRightInd w:val="0"/>
              <w:rPr>
                <w:b/>
                <w:color w:val="000000"/>
                <w:sz w:val="22"/>
                <w:szCs w:val="22"/>
              </w:rPr>
            </w:pPr>
            <w:r>
              <w:rPr>
                <w:b/>
                <w:color w:val="000000"/>
                <w:sz w:val="22"/>
                <w:szCs w:val="22"/>
              </w:rPr>
              <w:t xml:space="preserve">Comprehensiveness and Coordination </w:t>
            </w: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b/>
                <w:color w:val="000000"/>
                <w:sz w:val="22"/>
                <w:szCs w:val="22"/>
              </w:rPr>
            </w:pPr>
            <w:r>
              <w:rPr>
                <w:color w:val="000000"/>
                <w:sz w:val="22"/>
                <w:szCs w:val="22"/>
              </w:rPr>
              <w:t>Provides report that demonstrates that 75% of high risk patients who were hospitalized receive a follow up interaction including medication reconciliation within 2 business days</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6 </w:t>
            </w:r>
          </w:p>
        </w:tc>
      </w:tr>
      <w:tr w:rsidR="00FC48FB" w:rsidTr="00FC48FB">
        <w:trPr>
          <w:trHeight w:val="465"/>
        </w:trPr>
        <w:tc>
          <w:tcPr>
            <w:tcW w:w="2790" w:type="dxa"/>
            <w:tcBorders>
              <w:top w:val="single" w:sz="4" w:space="0" w:color="auto"/>
              <w:left w:val="single" w:sz="4" w:space="0" w:color="auto"/>
              <w:bottom w:val="single" w:sz="4" w:space="0" w:color="auto"/>
              <w:right w:val="single" w:sz="4" w:space="0" w:color="auto"/>
            </w:tcBorders>
            <w:shd w:val="clear" w:color="auto" w:fill="FFC000"/>
            <w:hideMark/>
          </w:tcPr>
          <w:p w:rsidR="00FC48FB" w:rsidRDefault="00FC48FB">
            <w:pPr>
              <w:autoSpaceDE w:val="0"/>
              <w:autoSpaceDN w:val="0"/>
              <w:adjustRightInd w:val="0"/>
              <w:jc w:val="both"/>
              <w:rPr>
                <w:b/>
                <w:color w:val="000000"/>
                <w:sz w:val="22"/>
                <w:szCs w:val="22"/>
              </w:rPr>
            </w:pPr>
            <w:r>
              <w:rPr>
                <w:b/>
                <w:color w:val="000000"/>
                <w:sz w:val="22"/>
                <w:szCs w:val="22"/>
              </w:rPr>
              <w:t>Practice Transformation</w:t>
            </w: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Submits a quality improvement activity for improving a performance measure (Quality/customer experience/utilization)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2 </w:t>
            </w:r>
          </w:p>
        </w:tc>
      </w:tr>
      <w:tr w:rsidR="00FC48FB" w:rsidTr="00FC48FB">
        <w:trPr>
          <w:trHeight w:val="465"/>
        </w:trPr>
        <w:tc>
          <w:tcPr>
            <w:tcW w:w="2790"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a quality improvement activity demonstrating performance to improve a performance measure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7 </w:t>
            </w:r>
          </w:p>
        </w:tc>
      </w:tr>
      <w:tr w:rsidR="00FC48FB" w:rsidTr="00FC48FB">
        <w:trPr>
          <w:trHeight w:val="465"/>
        </w:trPr>
        <w:tc>
          <w:tcPr>
            <w:tcW w:w="2790"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Submits NCQA PCMH recognition application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Month 9</w:t>
            </w:r>
          </w:p>
        </w:tc>
      </w:tr>
      <w:tr w:rsidR="00FC48FB" w:rsidTr="00FC48FB">
        <w:trPr>
          <w:trHeight w:val="465"/>
        </w:trPr>
        <w:tc>
          <w:tcPr>
            <w:tcW w:w="2790"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Meet with practice facilitators at a minimum of once per month</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 On-going </w:t>
            </w:r>
          </w:p>
        </w:tc>
      </w:tr>
      <w:tr w:rsidR="00FC48FB" w:rsidTr="00FC48FB">
        <w:trPr>
          <w:trHeight w:val="285"/>
        </w:trPr>
        <w:tc>
          <w:tcPr>
            <w:tcW w:w="2790" w:type="dxa"/>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color w:val="000000"/>
                <w:sz w:val="22"/>
                <w:szCs w:val="22"/>
              </w:rPr>
            </w:pPr>
            <w:r>
              <w:br w:type="page"/>
            </w: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Attends 50% of Learning Network Meetings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 On-going </w:t>
            </w:r>
          </w:p>
        </w:tc>
      </w:tr>
    </w:tbl>
    <w:p w:rsidR="00FC48FB" w:rsidRDefault="00FC48FB" w:rsidP="00FC48FB">
      <w:r>
        <w:br w:type="page"/>
      </w:r>
    </w:p>
    <w:tbl>
      <w:tblPr>
        <w:tblStyle w:val="TableGrid"/>
        <w:tblW w:w="10620" w:type="dxa"/>
        <w:tblInd w:w="-342" w:type="dxa"/>
        <w:tblBorders>
          <w:top w:val="thickThinSmallGap" w:sz="24" w:space="0" w:color="auto"/>
          <w:bottom w:val="thickThinSmallGap" w:sz="24" w:space="0" w:color="auto"/>
        </w:tblBorders>
        <w:tblLook w:val="04A0" w:firstRow="1" w:lastRow="0" w:firstColumn="1" w:lastColumn="0" w:noHBand="0" w:noVBand="1"/>
      </w:tblPr>
      <w:tblGrid>
        <w:gridCol w:w="2790"/>
        <w:gridCol w:w="4770"/>
        <w:gridCol w:w="3060"/>
      </w:tblGrid>
      <w:tr w:rsidR="00FC48FB" w:rsidTr="00FC48FB">
        <w:tc>
          <w:tcPr>
            <w:tcW w:w="2790"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FC48FB" w:rsidRDefault="00FC48FB">
            <w:pPr>
              <w:autoSpaceDE w:val="0"/>
              <w:autoSpaceDN w:val="0"/>
              <w:adjustRightInd w:val="0"/>
              <w:jc w:val="center"/>
              <w:rPr>
                <w:b/>
                <w:color w:val="000000"/>
                <w:sz w:val="22"/>
                <w:szCs w:val="22"/>
              </w:rPr>
            </w:pPr>
            <w:r>
              <w:rPr>
                <w:b/>
                <w:color w:val="000000"/>
                <w:sz w:val="22"/>
                <w:szCs w:val="22"/>
              </w:rPr>
              <w:lastRenderedPageBreak/>
              <w:t>Measurement Period</w:t>
            </w:r>
          </w:p>
          <w:p w:rsidR="00FC48FB" w:rsidRDefault="00FC48FB">
            <w:pPr>
              <w:autoSpaceDE w:val="0"/>
              <w:autoSpaceDN w:val="0"/>
              <w:adjustRightInd w:val="0"/>
              <w:jc w:val="center"/>
              <w:rPr>
                <w:b/>
                <w:color w:val="000000"/>
                <w:sz w:val="22"/>
                <w:szCs w:val="22"/>
              </w:rPr>
            </w:pPr>
            <w:r>
              <w:rPr>
                <w:b/>
                <w:color w:val="000000"/>
                <w:sz w:val="22"/>
                <w:szCs w:val="22"/>
              </w:rPr>
              <w:t xml:space="preserve">MP 3 </w:t>
            </w:r>
          </w:p>
          <w:p w:rsidR="00FC48FB" w:rsidRDefault="00FC48FB">
            <w:pPr>
              <w:autoSpaceDE w:val="0"/>
              <w:autoSpaceDN w:val="0"/>
              <w:adjustRightInd w:val="0"/>
              <w:jc w:val="center"/>
              <w:rPr>
                <w:color w:val="000000"/>
                <w:sz w:val="22"/>
                <w:szCs w:val="22"/>
              </w:rPr>
            </w:pPr>
            <w:r>
              <w:rPr>
                <w:color w:val="000000"/>
                <w:sz w:val="22"/>
                <w:szCs w:val="22"/>
              </w:rPr>
              <w:t xml:space="preserve">7/1/19 -6/30/20 </w:t>
            </w:r>
          </w:p>
        </w:tc>
        <w:tc>
          <w:tcPr>
            <w:tcW w:w="4770"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FC48FB" w:rsidRDefault="00FC48FB">
            <w:pPr>
              <w:jc w:val="center"/>
              <w:rPr>
                <w:b/>
                <w:color w:val="000000"/>
                <w:sz w:val="22"/>
                <w:szCs w:val="22"/>
              </w:rPr>
            </w:pPr>
            <w:r>
              <w:rPr>
                <w:b/>
                <w:color w:val="000000"/>
                <w:sz w:val="22"/>
                <w:szCs w:val="22"/>
              </w:rPr>
              <w:t xml:space="preserve">CTC PCMH Adult Care Management Requirement  </w:t>
            </w:r>
          </w:p>
        </w:tc>
        <w:tc>
          <w:tcPr>
            <w:tcW w:w="3060"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FC48FB" w:rsidRDefault="00FC48FB">
            <w:pPr>
              <w:jc w:val="center"/>
              <w:rPr>
                <w:b/>
                <w:color w:val="000000"/>
                <w:sz w:val="22"/>
                <w:szCs w:val="22"/>
              </w:rPr>
            </w:pPr>
            <w:r>
              <w:rPr>
                <w:b/>
                <w:color w:val="000000"/>
                <w:sz w:val="22"/>
                <w:szCs w:val="22"/>
              </w:rPr>
              <w:t xml:space="preserve">Due Date (if applicable) Last day of month </w:t>
            </w:r>
          </w:p>
        </w:tc>
      </w:tr>
      <w:tr w:rsidR="00FC48FB" w:rsidTr="00FC48FB">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C48FB" w:rsidRDefault="00FC48FB">
            <w:pPr>
              <w:autoSpaceDE w:val="0"/>
              <w:autoSpaceDN w:val="0"/>
              <w:adjustRightInd w:val="0"/>
              <w:jc w:val="both"/>
              <w:rPr>
                <w:b/>
                <w:color w:val="000000"/>
                <w:sz w:val="22"/>
                <w:szCs w:val="22"/>
              </w:rPr>
            </w:pPr>
            <w:r>
              <w:rPr>
                <w:b/>
                <w:color w:val="000000"/>
                <w:sz w:val="22"/>
                <w:szCs w:val="22"/>
              </w:rPr>
              <w:t xml:space="preserve">Care Management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Submits reports on high risk patients, as defined by CTC, to Health Plans and CTC and achieves 40% engagement rate</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Quarterly (July/October/January/April)</w:t>
            </w:r>
          </w:p>
        </w:tc>
      </w:tr>
      <w:tr w:rsidR="00FC48FB" w:rsidTr="00FC48FB">
        <w:tc>
          <w:tcPr>
            <w:tcW w:w="2790" w:type="dxa"/>
            <w:vMerge w:val="restart"/>
            <w:tcBorders>
              <w:top w:val="single" w:sz="4" w:space="0" w:color="auto"/>
              <w:left w:val="single" w:sz="4" w:space="0" w:color="auto"/>
              <w:bottom w:val="single" w:sz="4" w:space="0" w:color="auto"/>
              <w:right w:val="single" w:sz="4" w:space="0" w:color="auto"/>
            </w:tcBorders>
          </w:tcPr>
          <w:p w:rsidR="00FC48FB" w:rsidRDefault="00FC48F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Provides report that demonstrates that  75%  high risk patients with ED visit receive a follow  interaction including medication reconciliation within 1 week of discharge 6 month</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Month 6</w:t>
            </w:r>
          </w:p>
        </w:tc>
      </w:tr>
      <w:tr w:rsidR="00FC48FB" w:rsidTr="00FC48FB">
        <w:tc>
          <w:tcPr>
            <w:tcW w:w="0" w:type="auto"/>
            <w:vMerge/>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attestation  to OHIC and demonstrates achievement  80% of Cost Management Strategy elements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Oct 15  </w:t>
            </w:r>
          </w:p>
        </w:tc>
      </w:tr>
      <w:tr w:rsidR="00FC48FB" w:rsidTr="00FC48FB">
        <w:tc>
          <w:tcPr>
            <w:tcW w:w="279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C48FB" w:rsidRDefault="00FC48FB">
            <w:pPr>
              <w:autoSpaceDE w:val="0"/>
              <w:autoSpaceDN w:val="0"/>
              <w:adjustRightInd w:val="0"/>
              <w:rPr>
                <w:color w:val="000000"/>
                <w:sz w:val="22"/>
                <w:szCs w:val="22"/>
              </w:rPr>
            </w:pPr>
            <w:r>
              <w:rPr>
                <w:b/>
                <w:color w:val="000000"/>
                <w:sz w:val="22"/>
                <w:szCs w:val="22"/>
              </w:rPr>
              <w:t>Planned Care: Population Health /Quality Reporting</w:t>
            </w: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quarterly data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July/October /January/April </w:t>
            </w:r>
          </w:p>
        </w:tc>
      </w:tr>
      <w:tr w:rsidR="00FC48FB" w:rsidTr="00FC48FB">
        <w:tc>
          <w:tcPr>
            <w:tcW w:w="2790" w:type="dxa"/>
            <w:tcBorders>
              <w:top w:val="single" w:sz="4" w:space="0" w:color="auto"/>
              <w:left w:val="single" w:sz="4" w:space="0" w:color="auto"/>
              <w:bottom w:val="thickThinSmallGap" w:sz="24" w:space="0" w:color="auto"/>
              <w:right w:val="single" w:sz="4" w:space="0" w:color="auto"/>
            </w:tcBorders>
          </w:tcPr>
          <w:p w:rsidR="00FC48FB" w:rsidRDefault="00FC48F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to OHIC quality data measurement report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October 15 </w:t>
            </w:r>
          </w:p>
        </w:tc>
      </w:tr>
      <w:tr w:rsidR="00FC48FB" w:rsidTr="00FC48FB">
        <w:tc>
          <w:tcPr>
            <w:tcW w:w="2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48FB" w:rsidRDefault="00FC48FB">
            <w:pPr>
              <w:autoSpaceDE w:val="0"/>
              <w:autoSpaceDN w:val="0"/>
              <w:adjustRightInd w:val="0"/>
              <w:rPr>
                <w:b/>
                <w:color w:val="000000"/>
                <w:sz w:val="22"/>
                <w:szCs w:val="22"/>
              </w:rPr>
            </w:pPr>
            <w:r>
              <w:rPr>
                <w:b/>
                <w:color w:val="000000"/>
                <w:sz w:val="22"/>
                <w:szCs w:val="22"/>
              </w:rPr>
              <w:t xml:space="preserve">Access and Continuity </w:t>
            </w: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Reports to CTC Quarterly Provider Panel  Report indicating  open/closed panel status for new patients  and 3</w:t>
            </w:r>
            <w:r>
              <w:rPr>
                <w:color w:val="000000"/>
                <w:sz w:val="22"/>
                <w:szCs w:val="22"/>
                <w:vertAlign w:val="superscript"/>
              </w:rPr>
              <w:t>rd</w:t>
            </w:r>
            <w:r>
              <w:rPr>
                <w:color w:val="000000"/>
                <w:sz w:val="22"/>
                <w:szCs w:val="22"/>
              </w:rPr>
              <w:t xml:space="preserve"> next available appointment for existing patients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Quarterly </w:t>
            </w:r>
          </w:p>
        </w:tc>
      </w:tr>
      <w:tr w:rsidR="00FC48FB" w:rsidTr="00FC48FB">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48FB" w:rsidRDefault="00FC48FB">
            <w:pPr>
              <w:autoSpaceDE w:val="0"/>
              <w:autoSpaceDN w:val="0"/>
              <w:adjustRightInd w:val="0"/>
              <w:jc w:val="both"/>
              <w:rPr>
                <w:b/>
                <w:color w:val="000000"/>
                <w:sz w:val="22"/>
                <w:szCs w:val="22"/>
              </w:rPr>
            </w:pPr>
            <w:r>
              <w:rPr>
                <w:b/>
                <w:color w:val="000000"/>
                <w:sz w:val="22"/>
                <w:szCs w:val="22"/>
              </w:rPr>
              <w:t xml:space="preserve">Patient/Family Engagement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Submits patient panel for CAHPS survey to approved  data vender (or How’s Your Health option to be determined)</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Timeframe determined by CTC</w:t>
            </w:r>
          </w:p>
        </w:tc>
      </w:tr>
      <w:tr w:rsidR="00FC48FB" w:rsidTr="00FC48FB">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C48FB" w:rsidRDefault="00FC48FB">
            <w:pPr>
              <w:autoSpaceDE w:val="0"/>
              <w:autoSpaceDN w:val="0"/>
              <w:adjustRightInd w:val="0"/>
              <w:rPr>
                <w:b/>
                <w:color w:val="000000"/>
                <w:sz w:val="22"/>
                <w:szCs w:val="22"/>
              </w:rPr>
            </w:pPr>
            <w:r>
              <w:rPr>
                <w:b/>
                <w:color w:val="000000"/>
                <w:sz w:val="22"/>
                <w:szCs w:val="22"/>
              </w:rPr>
              <w:t xml:space="preserve">Comprehensiveness and Coordination </w:t>
            </w: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Submits 2 additional compacts as defined by OHIC cost management strategies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6 </w:t>
            </w:r>
          </w:p>
        </w:tc>
      </w:tr>
      <w:tr w:rsidR="00FC48FB" w:rsidTr="00FC48FB">
        <w:tc>
          <w:tcPr>
            <w:tcW w:w="2790" w:type="dxa"/>
            <w:tcBorders>
              <w:top w:val="single" w:sz="4" w:space="0" w:color="auto"/>
              <w:left w:val="single" w:sz="4" w:space="0" w:color="auto"/>
              <w:bottom w:val="single" w:sz="4" w:space="0" w:color="auto"/>
              <w:right w:val="single" w:sz="4" w:space="0" w:color="auto"/>
            </w:tcBorders>
            <w:shd w:val="clear" w:color="auto" w:fill="FFC000"/>
            <w:hideMark/>
          </w:tcPr>
          <w:p w:rsidR="00FC48FB" w:rsidRDefault="00FC48FB">
            <w:pPr>
              <w:autoSpaceDE w:val="0"/>
              <w:autoSpaceDN w:val="0"/>
              <w:adjustRightInd w:val="0"/>
              <w:jc w:val="both"/>
              <w:rPr>
                <w:b/>
                <w:color w:val="000000"/>
                <w:sz w:val="22"/>
                <w:szCs w:val="22"/>
              </w:rPr>
            </w:pPr>
            <w:r>
              <w:rPr>
                <w:b/>
                <w:color w:val="000000"/>
                <w:sz w:val="22"/>
                <w:szCs w:val="22"/>
              </w:rPr>
              <w:t xml:space="preserve">Practice Transformation </w:t>
            </w: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Achieves NCQA PCMH recognition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Month 2</w:t>
            </w:r>
          </w:p>
        </w:tc>
      </w:tr>
      <w:tr w:rsidR="00FC48FB" w:rsidTr="00FC48FB">
        <w:tc>
          <w:tcPr>
            <w:tcW w:w="2790" w:type="dxa"/>
            <w:vMerge w:val="restart"/>
            <w:tcBorders>
              <w:top w:val="single" w:sz="4" w:space="0" w:color="auto"/>
              <w:left w:val="single" w:sz="4" w:space="0" w:color="auto"/>
              <w:bottom w:val="thickThinSmallGap" w:sz="24" w:space="0" w:color="auto"/>
              <w:right w:val="single" w:sz="4" w:space="0" w:color="auto"/>
            </w:tcBorders>
          </w:tcPr>
          <w:p w:rsidR="00FC48FB" w:rsidRDefault="00FC48FB">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rFonts w:ascii="Calibri" w:hAnsi="Calibri"/>
                <w:color w:val="0000FF"/>
                <w:sz w:val="22"/>
                <w:szCs w:val="22"/>
                <w:u w:val="single"/>
              </w:rPr>
            </w:pPr>
            <w:r>
              <w:rPr>
                <w:color w:val="000000"/>
                <w:sz w:val="22"/>
                <w:szCs w:val="22"/>
              </w:rPr>
              <w:t>Meet with CTC practice facilitators once per quarter</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1 and quarterly </w:t>
            </w:r>
          </w:p>
        </w:tc>
      </w:tr>
      <w:tr w:rsidR="00FC48FB" w:rsidTr="00FC48FB">
        <w:tc>
          <w:tcPr>
            <w:tcW w:w="0" w:type="auto"/>
            <w:vMerge/>
            <w:tcBorders>
              <w:top w:val="single" w:sz="4" w:space="0" w:color="auto"/>
              <w:left w:val="single" w:sz="4" w:space="0" w:color="auto"/>
              <w:bottom w:val="thickThinSmallGap" w:sz="24" w:space="0" w:color="auto"/>
              <w:right w:val="single" w:sz="4" w:space="0" w:color="auto"/>
            </w:tcBorders>
            <w:vAlign w:val="center"/>
            <w:hideMark/>
          </w:tcPr>
          <w:p w:rsidR="00FC48FB" w:rsidRDefault="00FC48FB">
            <w:pPr>
              <w:rPr>
                <w:color w:val="000000"/>
                <w:sz w:val="22"/>
                <w:szCs w:val="22"/>
              </w:rPr>
            </w:pPr>
          </w:p>
        </w:tc>
        <w:tc>
          <w:tcPr>
            <w:tcW w:w="4770" w:type="dxa"/>
            <w:tcBorders>
              <w:top w:val="single" w:sz="4" w:space="0" w:color="auto"/>
              <w:left w:val="single" w:sz="4" w:space="0" w:color="auto"/>
              <w:bottom w:val="thickThinSmallGap" w:sz="24" w:space="0" w:color="auto"/>
              <w:right w:val="single" w:sz="4" w:space="0" w:color="auto"/>
            </w:tcBorders>
            <w:vAlign w:val="center"/>
            <w:hideMark/>
          </w:tcPr>
          <w:p w:rsidR="00FC48FB" w:rsidRDefault="00FC48FB">
            <w:pPr>
              <w:jc w:val="both"/>
              <w:rPr>
                <w:color w:val="000000"/>
                <w:sz w:val="22"/>
                <w:szCs w:val="22"/>
              </w:rPr>
            </w:pPr>
            <w:r>
              <w:rPr>
                <w:color w:val="000000"/>
                <w:sz w:val="22"/>
                <w:szCs w:val="22"/>
              </w:rPr>
              <w:t xml:space="preserve">Attends 50% of Learning Network meetings </w:t>
            </w:r>
          </w:p>
        </w:tc>
        <w:tc>
          <w:tcPr>
            <w:tcW w:w="3060" w:type="dxa"/>
            <w:tcBorders>
              <w:top w:val="single" w:sz="4" w:space="0" w:color="auto"/>
              <w:left w:val="single" w:sz="4" w:space="0" w:color="auto"/>
              <w:bottom w:val="thickThinSmallGap" w:sz="24" w:space="0" w:color="auto"/>
              <w:right w:val="single" w:sz="4" w:space="0" w:color="auto"/>
            </w:tcBorders>
            <w:vAlign w:val="center"/>
            <w:hideMark/>
          </w:tcPr>
          <w:p w:rsidR="00FC48FB" w:rsidRDefault="00FC48FB">
            <w:pPr>
              <w:rPr>
                <w:color w:val="000000"/>
                <w:sz w:val="22"/>
                <w:szCs w:val="22"/>
              </w:rPr>
            </w:pPr>
            <w:r>
              <w:rPr>
                <w:color w:val="000000"/>
                <w:sz w:val="22"/>
                <w:szCs w:val="22"/>
              </w:rPr>
              <w:t xml:space="preserve">Month 1 and quarterly </w:t>
            </w:r>
          </w:p>
        </w:tc>
      </w:tr>
    </w:tbl>
    <w:p w:rsidR="00331867" w:rsidRDefault="00331867"/>
    <w:sectPr w:rsidR="00331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FB"/>
    <w:rsid w:val="00331867"/>
    <w:rsid w:val="00FC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8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C48FB"/>
    <w:rPr>
      <w:color w:val="0000FF"/>
      <w:u w:val="single"/>
    </w:rPr>
  </w:style>
  <w:style w:type="table" w:styleId="TableGrid">
    <w:name w:val="Table Grid"/>
    <w:basedOn w:val="TableNormal"/>
    <w:rsid w:val="00FC48F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8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C48FB"/>
    <w:rPr>
      <w:color w:val="0000FF"/>
      <w:u w:val="single"/>
    </w:rPr>
  </w:style>
  <w:style w:type="table" w:styleId="TableGrid">
    <w:name w:val="Table Grid"/>
    <w:basedOn w:val="TableNormal"/>
    <w:rsid w:val="00FC48F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8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c.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Campbell, Susanne</cp:lastModifiedBy>
  <cp:revision>1</cp:revision>
  <dcterms:created xsi:type="dcterms:W3CDTF">2017-04-18T21:14:00Z</dcterms:created>
  <dcterms:modified xsi:type="dcterms:W3CDTF">2017-04-18T21:16:00Z</dcterms:modified>
</cp:coreProperties>
</file>